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137B7" w14:textId="0838942A" w:rsidR="005660F0" w:rsidRPr="004B1A0D" w:rsidRDefault="00B926DA" w:rsidP="004B1A0D">
      <w:pPr>
        <w:spacing w:before="40" w:after="40"/>
        <w:jc w:val="both"/>
        <w:rPr>
          <w:rFonts w:ascii="Verdana" w:hAnsi="Verdana" w:cs="Arial"/>
          <w:b/>
          <w:color w:val="FF0000"/>
          <w:sz w:val="24"/>
          <w:szCs w:val="24"/>
        </w:rPr>
      </w:pPr>
      <w:r w:rsidRPr="004B1A0D">
        <w:rPr>
          <w:rFonts w:ascii="Verdana" w:hAnsi="Verdana" w:cs="Arial"/>
          <w:b/>
          <w:color w:val="FF0000"/>
          <w:sz w:val="24"/>
          <w:szCs w:val="24"/>
        </w:rPr>
        <w:t>Absenteísmo</w:t>
      </w:r>
      <w:r w:rsidR="005660F0" w:rsidRPr="004B1A0D">
        <w:rPr>
          <w:rFonts w:ascii="Verdana" w:hAnsi="Verdana" w:cs="Arial"/>
          <w:b/>
          <w:color w:val="FF0000"/>
          <w:sz w:val="24"/>
          <w:szCs w:val="24"/>
        </w:rPr>
        <w:t>,</w:t>
      </w:r>
      <w:r w:rsidR="00A41C05" w:rsidRPr="004B1A0D">
        <w:rPr>
          <w:rFonts w:ascii="Verdana" w:hAnsi="Verdana" w:cs="Arial"/>
          <w:b/>
          <w:color w:val="FF0000"/>
          <w:sz w:val="24"/>
          <w:szCs w:val="24"/>
        </w:rPr>
        <w:t xml:space="preserve"> rotatividade </w:t>
      </w:r>
      <w:r w:rsidR="005660F0" w:rsidRPr="004B1A0D">
        <w:rPr>
          <w:rFonts w:ascii="Verdana" w:hAnsi="Verdana" w:cs="Arial"/>
          <w:b/>
          <w:color w:val="FF0000"/>
          <w:sz w:val="24"/>
          <w:szCs w:val="24"/>
        </w:rPr>
        <w:t>e indicadores de quali</w:t>
      </w:r>
      <w:r w:rsidR="006A6A2B" w:rsidRPr="004B1A0D">
        <w:rPr>
          <w:rFonts w:ascii="Verdana" w:hAnsi="Verdana" w:cs="Arial"/>
          <w:b/>
          <w:color w:val="FF0000"/>
          <w:sz w:val="24"/>
          <w:szCs w:val="24"/>
        </w:rPr>
        <w:t xml:space="preserve">dade do cuidado em enfermagem: </w:t>
      </w:r>
      <w:r w:rsidR="005660F0" w:rsidRPr="004B1A0D">
        <w:rPr>
          <w:rFonts w:ascii="Verdana" w:hAnsi="Verdana" w:cs="Arial"/>
          <w:b/>
          <w:color w:val="FF0000"/>
          <w:sz w:val="24"/>
          <w:szCs w:val="24"/>
        </w:rPr>
        <w:t xml:space="preserve">estudo </w:t>
      </w:r>
      <w:proofErr w:type="gramStart"/>
      <w:r w:rsidR="005660F0" w:rsidRPr="004B1A0D">
        <w:rPr>
          <w:rFonts w:ascii="Verdana" w:hAnsi="Verdana" w:cs="Arial"/>
          <w:b/>
          <w:color w:val="FF0000"/>
          <w:sz w:val="24"/>
          <w:szCs w:val="24"/>
        </w:rPr>
        <w:t>analítico</w:t>
      </w:r>
      <w:proofErr w:type="gramEnd"/>
    </w:p>
    <w:p w14:paraId="24393F7F" w14:textId="77777777" w:rsidR="004B1A0D" w:rsidRDefault="004B1A0D" w:rsidP="004B1A0D">
      <w:pPr>
        <w:pStyle w:val="Default"/>
        <w:spacing w:before="40" w:after="40"/>
        <w:rPr>
          <w:rFonts w:cs="Times New Roman"/>
          <w:b/>
          <w:sz w:val="20"/>
          <w:szCs w:val="20"/>
        </w:rPr>
      </w:pPr>
    </w:p>
    <w:p w14:paraId="79F9BECB" w14:textId="063DAE94" w:rsidR="00743016" w:rsidRPr="004B1A0D" w:rsidRDefault="00743016" w:rsidP="004B1A0D">
      <w:pPr>
        <w:pStyle w:val="Default"/>
        <w:spacing w:before="40" w:after="40"/>
        <w:rPr>
          <w:rFonts w:cs="Times New Roman"/>
          <w:b/>
          <w:sz w:val="20"/>
          <w:szCs w:val="20"/>
        </w:rPr>
      </w:pPr>
      <w:r w:rsidRPr="004B1A0D">
        <w:rPr>
          <w:rFonts w:cs="Times New Roman"/>
          <w:b/>
          <w:sz w:val="20"/>
          <w:szCs w:val="20"/>
        </w:rPr>
        <w:t>RESUMO</w:t>
      </w:r>
      <w:r w:rsidR="00473587" w:rsidRPr="004B1A0D">
        <w:rPr>
          <w:rFonts w:cs="Times New Roman"/>
          <w:b/>
          <w:sz w:val="20"/>
          <w:szCs w:val="20"/>
        </w:rPr>
        <w:t xml:space="preserve"> </w:t>
      </w:r>
    </w:p>
    <w:p w14:paraId="7D1979F6" w14:textId="77777777" w:rsidR="00743016" w:rsidRPr="004B1A0D" w:rsidRDefault="00743016" w:rsidP="004B1A0D">
      <w:pPr>
        <w:pStyle w:val="Default"/>
        <w:tabs>
          <w:tab w:val="left" w:pos="270"/>
        </w:tabs>
        <w:spacing w:before="40" w:after="40"/>
        <w:rPr>
          <w:rFonts w:cs="Times New Roman"/>
          <w:b/>
          <w:sz w:val="20"/>
          <w:szCs w:val="20"/>
        </w:rPr>
      </w:pPr>
    </w:p>
    <w:p w14:paraId="5568DB43" w14:textId="0273F33A" w:rsidR="00743016" w:rsidRPr="004B1A0D" w:rsidRDefault="00743016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trike/>
          <w:color w:val="FF0000"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Objetivo:</w:t>
      </w:r>
      <w:r w:rsidRPr="004B1A0D">
        <w:rPr>
          <w:rFonts w:ascii="Verdana" w:hAnsi="Verdana" w:cs="Times New Roman"/>
          <w:sz w:val="20"/>
          <w:szCs w:val="20"/>
        </w:rPr>
        <w:t xml:space="preserve"> analisar os índices de absenteísmo e rotatividade e sua relação com os 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indicadores de qualidade </w:t>
      </w:r>
      <w:r w:rsidRPr="004B1A0D">
        <w:rPr>
          <w:rFonts w:ascii="Verdana" w:hAnsi="Verdana" w:cs="Times New Roman"/>
          <w:sz w:val="20"/>
          <w:szCs w:val="20"/>
        </w:rPr>
        <w:t xml:space="preserve">do cuidado ao paciente na Unidade de Terapia Intensiva. </w:t>
      </w:r>
      <w:r w:rsidRPr="004B1A0D">
        <w:rPr>
          <w:rFonts w:ascii="Verdana" w:hAnsi="Verdana" w:cs="Times New Roman"/>
          <w:b/>
          <w:sz w:val="20"/>
          <w:szCs w:val="20"/>
        </w:rPr>
        <w:t>Método:</w:t>
      </w:r>
      <w:r w:rsidRPr="004B1A0D">
        <w:rPr>
          <w:rFonts w:ascii="Verdana" w:hAnsi="Verdana" w:cs="Times New Roman"/>
          <w:sz w:val="20"/>
          <w:szCs w:val="20"/>
        </w:rPr>
        <w:t xml:space="preserve"> e</w:t>
      </w:r>
      <w:r w:rsidR="00CD191C" w:rsidRPr="004B1A0D">
        <w:rPr>
          <w:rFonts w:ascii="Verdana" w:hAnsi="Verdana" w:cs="Times New Roman"/>
          <w:sz w:val="20"/>
          <w:szCs w:val="20"/>
        </w:rPr>
        <w:t>studo analítico</w:t>
      </w:r>
      <w:r w:rsidRPr="004B1A0D">
        <w:rPr>
          <w:rFonts w:ascii="Verdana" w:hAnsi="Verdana" w:cs="Times New Roman"/>
          <w:sz w:val="20"/>
          <w:szCs w:val="20"/>
        </w:rPr>
        <w:t>, quantitativo</w:t>
      </w:r>
      <w:r w:rsidRPr="004B1A0D">
        <w:rPr>
          <w:rFonts w:ascii="Verdana" w:hAnsi="Verdana" w:cs="Times New Roman"/>
          <w:color w:val="FF0000"/>
          <w:sz w:val="20"/>
          <w:szCs w:val="20"/>
        </w:rPr>
        <w:t>,</w:t>
      </w:r>
      <w:r w:rsidRPr="004B1A0D">
        <w:rPr>
          <w:rFonts w:ascii="Verdana" w:hAnsi="Verdana" w:cs="Times New Roman"/>
          <w:sz w:val="20"/>
          <w:szCs w:val="20"/>
        </w:rPr>
        <w:t xml:space="preserve"> compost</w:t>
      </w:r>
      <w:r w:rsidRPr="004B1A0D">
        <w:rPr>
          <w:rFonts w:ascii="Verdana" w:hAnsi="Verdana" w:cs="Times New Roman"/>
          <w:color w:val="FF0000"/>
          <w:sz w:val="20"/>
          <w:szCs w:val="20"/>
        </w:rPr>
        <w:t>o</w:t>
      </w:r>
      <w:r w:rsidRPr="004B1A0D">
        <w:rPr>
          <w:rFonts w:ascii="Verdana" w:hAnsi="Verdana" w:cs="Times New Roman"/>
          <w:sz w:val="20"/>
          <w:szCs w:val="20"/>
        </w:rPr>
        <w:t xml:space="preserve"> por enfermeiros e técnicos de enfermagem (n=70). </w:t>
      </w:r>
      <w:r w:rsidRPr="004B1A0D">
        <w:rPr>
          <w:rFonts w:ascii="Verdana" w:hAnsi="Verdana" w:cs="Times New Roman"/>
          <w:b/>
          <w:sz w:val="20"/>
          <w:szCs w:val="20"/>
        </w:rPr>
        <w:t>Resultados:</w:t>
      </w:r>
      <w:r w:rsidRPr="004B1A0D">
        <w:rPr>
          <w:rFonts w:ascii="Verdana" w:hAnsi="Verdana" w:cs="Times New Roman"/>
          <w:sz w:val="20"/>
          <w:szCs w:val="20"/>
        </w:rPr>
        <w:t xml:space="preserve"> t</w:t>
      </w:r>
      <w:r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>axas de absenteísmo alcançaram 9,41% (enfermeiros)</w:t>
      </w:r>
      <w:r w:rsidR="0059231A"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 xml:space="preserve"> e 9,93% (técnicos</w:t>
      </w:r>
      <w:r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>)</w:t>
      </w:r>
      <w:r w:rsidRPr="004B1A0D">
        <w:rPr>
          <w:rFonts w:ascii="Verdana" w:hAnsi="Verdana" w:cs="Times New Roman"/>
          <w:bCs/>
          <w:iCs/>
          <w:color w:val="FF0000"/>
          <w:sz w:val="20"/>
          <w:szCs w:val="20"/>
          <w:shd w:val="clear" w:color="auto" w:fill="FFFFFF"/>
        </w:rPr>
        <w:t>; o</w:t>
      </w:r>
      <w:r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 xml:space="preserve">s índices de rotatividade apresentaram 2,53% (enfermeiros) e 3,27% (técnicos). </w:t>
      </w:r>
      <w:r w:rsidRPr="004B1A0D">
        <w:rPr>
          <w:rFonts w:ascii="Verdana" w:hAnsi="Verdana" w:cs="Times New Roman"/>
          <w:b/>
          <w:bCs/>
          <w:iCs/>
          <w:color w:val="FF0000"/>
          <w:sz w:val="20"/>
          <w:szCs w:val="20"/>
          <w:shd w:val="clear" w:color="auto" w:fill="FFFFFF"/>
        </w:rPr>
        <w:t xml:space="preserve">Discussões: </w:t>
      </w:r>
      <w:r w:rsidRPr="004B1A0D">
        <w:rPr>
          <w:rFonts w:ascii="Verdana" w:hAnsi="Verdana" w:cs="Times New Roman"/>
          <w:bCs/>
          <w:iCs/>
          <w:color w:val="FF0000"/>
          <w:sz w:val="20"/>
          <w:szCs w:val="20"/>
          <w:shd w:val="clear" w:color="auto" w:fill="FFFFFF"/>
        </w:rPr>
        <w:t>h</w:t>
      </w:r>
      <w:r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>á c</w:t>
      </w:r>
      <w:r w:rsidR="00CD191C" w:rsidRPr="004B1A0D">
        <w:rPr>
          <w:rFonts w:ascii="Verdana" w:hAnsi="Verdana" w:cs="Times New Roman"/>
          <w:sz w:val="20"/>
          <w:szCs w:val="20"/>
        </w:rPr>
        <w:t>orrelação negativa entre</w:t>
      </w:r>
      <w:r w:rsidRPr="004B1A0D">
        <w:rPr>
          <w:rFonts w:ascii="Verdana" w:hAnsi="Verdana" w:cs="Times New Roman"/>
          <w:sz w:val="20"/>
          <w:szCs w:val="20"/>
        </w:rPr>
        <w:t xml:space="preserve"> à taxa de absenteísmo e o indicador ‘incidência de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765292" w:rsidRPr="004B1A0D">
        <w:rPr>
          <w:rFonts w:ascii="Verdana" w:hAnsi="Verdana" w:cs="Times New Roman"/>
          <w:color w:val="FF0000"/>
          <w:sz w:val="20"/>
          <w:szCs w:val="20"/>
        </w:rPr>
        <w:t>não p</w:t>
      </w:r>
      <w:r w:rsidR="00473587" w:rsidRPr="004B1A0D">
        <w:rPr>
          <w:rFonts w:ascii="Verdana" w:hAnsi="Verdana" w:cs="Times New Roman"/>
          <w:color w:val="FF0000"/>
          <w:sz w:val="20"/>
          <w:szCs w:val="20"/>
        </w:rPr>
        <w:t>lanejada da cânula endotraqueal</w:t>
      </w:r>
      <w:r w:rsidRPr="004B1A0D">
        <w:rPr>
          <w:rFonts w:ascii="Verdana" w:hAnsi="Verdana" w:cs="Times New Roman"/>
          <w:sz w:val="20"/>
          <w:szCs w:val="20"/>
        </w:rPr>
        <w:t xml:space="preserve">’; </w:t>
      </w:r>
      <w:r w:rsidRPr="004B1A0D">
        <w:rPr>
          <w:rFonts w:ascii="Verdana" w:hAnsi="Verdana" w:cs="Times New Roman"/>
          <w:color w:val="FF0000"/>
          <w:sz w:val="20"/>
          <w:szCs w:val="20"/>
        </w:rPr>
        <w:t>a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>correlação entre o absenteísmo e os indicadores do estudo foi inversamente proporcional para o indicador ‘</w:t>
      </w:r>
      <w:proofErr w:type="spellStart"/>
      <w:r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>extubação</w:t>
      </w:r>
      <w:proofErr w:type="spellEnd"/>
      <w:r w:rsidRPr="004B1A0D">
        <w:rPr>
          <w:rFonts w:ascii="Verdana" w:hAnsi="Verdana" w:cs="Times New Roman"/>
          <w:bCs/>
          <w:iCs/>
          <w:sz w:val="20"/>
          <w:szCs w:val="20"/>
          <w:shd w:val="clear" w:color="auto" w:fill="FFFFFF"/>
        </w:rPr>
        <w:t>’ e diretamente proporcional para os demais indicadores</w:t>
      </w:r>
      <w:r w:rsidRPr="004B1A0D">
        <w:rPr>
          <w:rFonts w:ascii="Verdana" w:hAnsi="Verdana" w:cs="Times New Roman"/>
          <w:bCs/>
          <w:iCs/>
          <w:color w:val="FF0000"/>
          <w:sz w:val="20"/>
          <w:szCs w:val="20"/>
          <w:shd w:val="clear" w:color="auto" w:fill="FFFFFF"/>
        </w:rPr>
        <w:t>.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b/>
          <w:sz w:val="20"/>
          <w:szCs w:val="20"/>
        </w:rPr>
        <w:t>Conclusão:</w:t>
      </w:r>
      <w:r w:rsidRPr="004B1A0D">
        <w:rPr>
          <w:rFonts w:ascii="Verdana" w:hAnsi="Verdana" w:cs="Times New Roman"/>
          <w:sz w:val="20"/>
          <w:szCs w:val="20"/>
        </w:rPr>
        <w:t xml:space="preserve"> houve correlação moderada e positiva entre índice de rotatividade dos técnicos e o in</w:t>
      </w:r>
      <w:r w:rsidR="007D20B8" w:rsidRPr="004B1A0D">
        <w:rPr>
          <w:rFonts w:ascii="Verdana" w:hAnsi="Verdana" w:cs="Times New Roman"/>
          <w:sz w:val="20"/>
          <w:szCs w:val="20"/>
        </w:rPr>
        <w:t>dicador incidência de perda de cateter</w:t>
      </w:r>
      <w:r w:rsidRPr="004B1A0D">
        <w:rPr>
          <w:rFonts w:ascii="Verdana" w:hAnsi="Verdana" w:cs="Times New Roman"/>
          <w:color w:val="FF0000"/>
          <w:sz w:val="20"/>
          <w:szCs w:val="20"/>
        </w:rPr>
        <w:t>; h</w:t>
      </w:r>
      <w:r w:rsidRPr="004B1A0D">
        <w:rPr>
          <w:rFonts w:ascii="Verdana" w:hAnsi="Verdana" w:cs="Times New Roman"/>
          <w:sz w:val="20"/>
          <w:szCs w:val="20"/>
        </w:rPr>
        <w:t xml:space="preserve">ouve correlação forte, entre índice de rotatividade de enfermeiros e incidência de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765292" w:rsidRPr="004B1A0D">
        <w:rPr>
          <w:rFonts w:ascii="Verdana" w:hAnsi="Verdana" w:cs="Times New Roman"/>
          <w:color w:val="FF0000"/>
          <w:sz w:val="20"/>
          <w:szCs w:val="20"/>
        </w:rPr>
        <w:t>não p</w:t>
      </w:r>
      <w:r w:rsidR="00473587" w:rsidRPr="004B1A0D">
        <w:rPr>
          <w:rFonts w:ascii="Verdana" w:hAnsi="Verdana" w:cs="Times New Roman"/>
          <w:color w:val="FF0000"/>
          <w:sz w:val="20"/>
          <w:szCs w:val="20"/>
        </w:rPr>
        <w:t>lanejada da cânula endotraqueal.</w:t>
      </w:r>
    </w:p>
    <w:p w14:paraId="32B06DC9" w14:textId="482DC0A3" w:rsidR="00743016" w:rsidRPr="004B1A0D" w:rsidRDefault="00743016" w:rsidP="004B1A0D">
      <w:pPr>
        <w:spacing w:before="40" w:after="40"/>
        <w:jc w:val="both"/>
        <w:rPr>
          <w:rFonts w:ascii="Verdana" w:hAnsi="Verdana" w:cs="Times New Roman"/>
          <w:bCs/>
          <w:iCs/>
          <w:color w:val="FF0000"/>
          <w:sz w:val="20"/>
          <w:szCs w:val="20"/>
          <w:shd w:val="clear" w:color="auto" w:fill="FFFFFF"/>
        </w:rPr>
      </w:pPr>
      <w:r w:rsidRPr="004B1A0D">
        <w:rPr>
          <w:rFonts w:ascii="Verdana" w:hAnsi="Verdana" w:cs="Times New Roman"/>
          <w:b/>
          <w:sz w:val="20"/>
          <w:szCs w:val="20"/>
        </w:rPr>
        <w:t>Descritores: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color w:val="FF0000"/>
          <w:sz w:val="20"/>
          <w:szCs w:val="20"/>
        </w:rPr>
        <w:t>Absenteísmo; Unidade de terapia intensiva; Qualidade da assistência à saúde.</w:t>
      </w:r>
    </w:p>
    <w:p w14:paraId="33329AE4" w14:textId="77777777" w:rsidR="00B926DA" w:rsidRPr="004B1A0D" w:rsidRDefault="00B926DA" w:rsidP="004B1A0D">
      <w:pPr>
        <w:spacing w:before="40" w:after="40"/>
        <w:rPr>
          <w:rFonts w:ascii="Verdana" w:hAnsi="Verdana" w:cs="Times New Roman"/>
          <w:sz w:val="20"/>
          <w:szCs w:val="20"/>
        </w:rPr>
      </w:pPr>
    </w:p>
    <w:p w14:paraId="4ACCD65A" w14:textId="77777777" w:rsidR="00B368D8" w:rsidRPr="004B1A0D" w:rsidRDefault="00B368D8" w:rsidP="004B1A0D">
      <w:pPr>
        <w:spacing w:before="40" w:after="40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INTRODUÇÃO</w:t>
      </w:r>
    </w:p>
    <w:p w14:paraId="464B1719" w14:textId="77777777" w:rsidR="00D94946" w:rsidRPr="004B1A0D" w:rsidRDefault="00D94946" w:rsidP="004B1A0D">
      <w:pPr>
        <w:spacing w:before="40" w:after="40"/>
        <w:rPr>
          <w:rFonts w:ascii="Verdana" w:hAnsi="Verdana" w:cs="Times New Roman"/>
          <w:b/>
          <w:sz w:val="20"/>
          <w:szCs w:val="20"/>
        </w:rPr>
      </w:pPr>
    </w:p>
    <w:p w14:paraId="569D53B3" w14:textId="07874973" w:rsidR="00182E72" w:rsidRPr="004B1A0D" w:rsidRDefault="00B13387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Analisar a qualidade da assistência à saúde, principalmente em Unidades de Terapia Intensiva</w:t>
      </w:r>
      <w:r w:rsidR="00B21D62" w:rsidRPr="004B1A0D">
        <w:rPr>
          <w:rFonts w:ascii="Verdana" w:hAnsi="Verdana" w:cs="Times New Roman"/>
          <w:sz w:val="20"/>
          <w:szCs w:val="20"/>
        </w:rPr>
        <w:t xml:space="preserve"> (UTI)</w:t>
      </w:r>
      <w:r w:rsidR="0083131C" w:rsidRPr="004B1A0D">
        <w:rPr>
          <w:rFonts w:ascii="Verdana" w:hAnsi="Verdana" w:cs="Times New Roman"/>
          <w:sz w:val="20"/>
          <w:szCs w:val="20"/>
        </w:rPr>
        <w:t>,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83131C" w:rsidRPr="004B1A0D">
        <w:rPr>
          <w:rFonts w:ascii="Verdana" w:hAnsi="Verdana" w:cs="Times New Roman"/>
          <w:sz w:val="20"/>
          <w:szCs w:val="20"/>
        </w:rPr>
        <w:t>se constitui</w:t>
      </w:r>
      <w:r w:rsidRPr="004B1A0D">
        <w:rPr>
          <w:rFonts w:ascii="Verdana" w:hAnsi="Verdana" w:cs="Times New Roman"/>
          <w:sz w:val="20"/>
          <w:szCs w:val="20"/>
        </w:rPr>
        <w:t xml:space="preserve"> um desafio</w:t>
      </w:r>
      <w:r w:rsidR="0083131C" w:rsidRPr="004B1A0D">
        <w:rPr>
          <w:rFonts w:ascii="Verdana" w:hAnsi="Verdana" w:cs="Times New Roman"/>
          <w:sz w:val="20"/>
          <w:szCs w:val="20"/>
        </w:rPr>
        <w:t xml:space="preserve"> diante do</w:t>
      </w:r>
      <w:r w:rsidR="00B17F82" w:rsidRPr="004B1A0D">
        <w:rPr>
          <w:rFonts w:ascii="Verdana" w:hAnsi="Verdana" w:cs="Times New Roman"/>
          <w:sz w:val="20"/>
          <w:szCs w:val="20"/>
        </w:rPr>
        <w:t xml:space="preserve"> tipo de cuidado prestado, </w:t>
      </w:r>
      <w:r w:rsidR="0083131C" w:rsidRPr="004B1A0D">
        <w:rPr>
          <w:rFonts w:ascii="Verdana" w:hAnsi="Verdana" w:cs="Times New Roman"/>
          <w:sz w:val="20"/>
          <w:szCs w:val="20"/>
        </w:rPr>
        <w:t>d</w:t>
      </w:r>
      <w:r w:rsidRPr="004B1A0D">
        <w:rPr>
          <w:rFonts w:ascii="Verdana" w:hAnsi="Verdana" w:cs="Times New Roman"/>
          <w:sz w:val="20"/>
          <w:szCs w:val="20"/>
        </w:rPr>
        <w:t xml:space="preserve">o perfil do paciente que se encontra sujeito </w:t>
      </w:r>
      <w:r w:rsidR="007314D8" w:rsidRPr="004B1A0D">
        <w:rPr>
          <w:rFonts w:ascii="Verdana" w:hAnsi="Verdana" w:cs="Times New Roman"/>
          <w:sz w:val="20"/>
          <w:szCs w:val="20"/>
        </w:rPr>
        <w:t>a</w:t>
      </w:r>
      <w:r w:rsidRPr="004B1A0D">
        <w:rPr>
          <w:rFonts w:ascii="Verdana" w:hAnsi="Verdana" w:cs="Times New Roman"/>
          <w:sz w:val="20"/>
          <w:szCs w:val="20"/>
        </w:rPr>
        <w:t xml:space="preserve"> constantes alterações hemodinâmicas e </w:t>
      </w:r>
      <w:r w:rsidR="0083131C" w:rsidRPr="004B1A0D">
        <w:rPr>
          <w:rFonts w:ascii="Verdana" w:hAnsi="Verdana" w:cs="Times New Roman"/>
          <w:sz w:val="20"/>
          <w:szCs w:val="20"/>
        </w:rPr>
        <w:t xml:space="preserve">do </w:t>
      </w:r>
      <w:r w:rsidRPr="004B1A0D">
        <w:rPr>
          <w:rFonts w:ascii="Verdana" w:hAnsi="Verdana" w:cs="Times New Roman"/>
          <w:sz w:val="20"/>
          <w:szCs w:val="20"/>
        </w:rPr>
        <w:t xml:space="preserve">iminente risco de morte, </w:t>
      </w:r>
      <w:r w:rsidR="0083131C" w:rsidRPr="004B1A0D">
        <w:rPr>
          <w:rFonts w:ascii="Verdana" w:hAnsi="Verdana" w:cs="Times New Roman"/>
          <w:sz w:val="20"/>
          <w:szCs w:val="20"/>
        </w:rPr>
        <w:t xml:space="preserve">o que </w:t>
      </w:r>
      <w:r w:rsidRPr="004B1A0D">
        <w:rPr>
          <w:rFonts w:ascii="Verdana" w:hAnsi="Verdana" w:cs="Times New Roman"/>
          <w:sz w:val="20"/>
          <w:szCs w:val="20"/>
        </w:rPr>
        <w:t>exig</w:t>
      </w:r>
      <w:r w:rsidR="0083131C" w:rsidRPr="004B1A0D">
        <w:rPr>
          <w:rFonts w:ascii="Verdana" w:hAnsi="Verdana" w:cs="Times New Roman"/>
          <w:sz w:val="20"/>
          <w:szCs w:val="20"/>
        </w:rPr>
        <w:t>e</w:t>
      </w:r>
      <w:r w:rsidRPr="004B1A0D">
        <w:rPr>
          <w:rFonts w:ascii="Verdana" w:hAnsi="Verdana" w:cs="Times New Roman"/>
          <w:sz w:val="20"/>
          <w:szCs w:val="20"/>
        </w:rPr>
        <w:t xml:space="preserve"> cuidados de alta complexidade e pessoal treinad</w:t>
      </w:r>
      <w:r w:rsidR="007314D8" w:rsidRPr="004B1A0D">
        <w:rPr>
          <w:rFonts w:ascii="Verdana" w:hAnsi="Verdana" w:cs="Times New Roman"/>
          <w:sz w:val="20"/>
          <w:szCs w:val="20"/>
        </w:rPr>
        <w:t>o e capacitado para oferecer</w:t>
      </w:r>
      <w:r w:rsidR="00182E72"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>ate</w:t>
      </w:r>
      <w:r w:rsidR="007314D8" w:rsidRPr="004B1A0D">
        <w:rPr>
          <w:rFonts w:ascii="Verdana" w:hAnsi="Verdana" w:cs="Times New Roman"/>
          <w:sz w:val="20"/>
          <w:szCs w:val="20"/>
        </w:rPr>
        <w:t>nção ininterrupta</w:t>
      </w:r>
      <w:r w:rsidR="0083131C" w:rsidRPr="004B1A0D">
        <w:rPr>
          <w:rFonts w:ascii="Verdana" w:hAnsi="Verdana" w:cs="Times New Roman"/>
          <w:sz w:val="20"/>
          <w:szCs w:val="20"/>
        </w:rPr>
        <w:t xml:space="preserve">, a qual </w:t>
      </w:r>
      <w:r w:rsidR="007314D8" w:rsidRPr="004B1A0D">
        <w:rPr>
          <w:rFonts w:ascii="Verdana" w:hAnsi="Verdana" w:cs="Times New Roman"/>
          <w:sz w:val="20"/>
          <w:szCs w:val="20"/>
        </w:rPr>
        <w:t>necessita</w:t>
      </w:r>
      <w:r w:rsidRPr="004B1A0D">
        <w:rPr>
          <w:rFonts w:ascii="Verdana" w:hAnsi="Verdana" w:cs="Times New Roman"/>
          <w:sz w:val="20"/>
          <w:szCs w:val="20"/>
        </w:rPr>
        <w:t xml:space="preserve"> de decisões clínicas e administrativas ancoradas em conhecimento e prática.</w:t>
      </w:r>
    </w:p>
    <w:p w14:paraId="6CA0E180" w14:textId="65AA9A6A" w:rsidR="00182E72" w:rsidRPr="004B1A0D" w:rsidRDefault="00B368D8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B1A0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Observa-se a crescente preocupação dos enfermeiros quanto à construção e à validação de indicadores, objetivando auferir a qualidade da assistência, que sejam passíveis de comparabilidade nos âmbitos </w:t>
      </w:r>
      <w:proofErr w:type="spellStart"/>
      <w:r w:rsidRPr="004B1A0D">
        <w:rPr>
          <w:rFonts w:ascii="Verdana" w:eastAsia="Times New Roman" w:hAnsi="Verdana" w:cs="Times New Roman"/>
          <w:sz w:val="20"/>
          <w:szCs w:val="20"/>
          <w:lang w:eastAsia="pt-BR"/>
        </w:rPr>
        <w:t>intra</w:t>
      </w:r>
      <w:proofErr w:type="spellEnd"/>
      <w:r w:rsidRPr="004B1A0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 </w:t>
      </w:r>
      <w:proofErr w:type="gramStart"/>
      <w:r w:rsidR="007314D8" w:rsidRPr="004B1A0D">
        <w:rPr>
          <w:rFonts w:ascii="Verdana" w:eastAsia="Times New Roman" w:hAnsi="Verdana" w:cs="Times New Roman"/>
          <w:sz w:val="20"/>
          <w:szCs w:val="20"/>
          <w:lang w:eastAsia="pt-BR"/>
        </w:rPr>
        <w:t>extra institucional</w:t>
      </w:r>
      <w:proofErr w:type="gramEnd"/>
      <w:r w:rsidRPr="004B1A0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e que reflitam os diferentes contextos da prática profissional</w:t>
      </w:r>
      <w:r w:rsidR="0083131C" w:rsidRPr="004B1A0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7E22E6" w:rsidRPr="004B1A0D">
        <w:rPr>
          <w:rFonts w:ascii="Verdana" w:eastAsia="Times New Roman" w:hAnsi="Verdana" w:cs="Times New Roman"/>
          <w:color w:val="FF0000"/>
          <w:sz w:val="20"/>
          <w:szCs w:val="20"/>
          <w:vertAlign w:val="superscript"/>
          <w:lang w:eastAsia="pt-BR"/>
        </w:rPr>
        <w:t>(</w:t>
      </w:r>
      <w:r w:rsidR="00881BEA" w:rsidRPr="004B1A0D">
        <w:rPr>
          <w:rFonts w:ascii="Verdana" w:eastAsia="Times New Roman" w:hAnsi="Verdana" w:cs="Times New Roman"/>
          <w:color w:val="FF0000"/>
          <w:sz w:val="20"/>
          <w:szCs w:val="20"/>
          <w:vertAlign w:val="superscript"/>
          <w:lang w:eastAsia="pt-BR"/>
        </w:rPr>
        <w:t>1</w:t>
      </w:r>
      <w:r w:rsidR="007E22E6" w:rsidRPr="004B1A0D">
        <w:rPr>
          <w:rFonts w:ascii="Verdana" w:eastAsia="Times New Roman" w:hAnsi="Verdana" w:cs="Times New Roman"/>
          <w:color w:val="FF0000"/>
          <w:sz w:val="20"/>
          <w:szCs w:val="20"/>
          <w:vertAlign w:val="superscript"/>
          <w:lang w:eastAsia="pt-BR"/>
        </w:rPr>
        <w:t>)</w:t>
      </w:r>
      <w:r w:rsidRPr="004B1A0D"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  <w:t>.</w:t>
      </w:r>
      <w:r w:rsidR="00881BEA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881BEA" w:rsidRPr="004B1A0D">
        <w:rPr>
          <w:rFonts w:ascii="Verdana" w:hAnsi="Verdana" w:cs="Times New Roman"/>
          <w:sz w:val="20"/>
          <w:szCs w:val="20"/>
        </w:rPr>
        <w:t xml:space="preserve">Segundo </w:t>
      </w:r>
      <w:proofErr w:type="spellStart"/>
      <w:r w:rsidR="00750C82" w:rsidRPr="004B1A0D">
        <w:rPr>
          <w:rFonts w:ascii="Verdana" w:hAnsi="Verdana" w:cs="Times New Roman"/>
          <w:sz w:val="20"/>
          <w:szCs w:val="20"/>
        </w:rPr>
        <w:t>Buchan</w:t>
      </w:r>
      <w:proofErr w:type="spellEnd"/>
      <w:r w:rsidR="00750C82" w:rsidRPr="004B1A0D">
        <w:rPr>
          <w:rFonts w:ascii="Verdana" w:hAnsi="Verdana" w:cs="Times New Roman"/>
          <w:sz w:val="20"/>
          <w:szCs w:val="20"/>
        </w:rPr>
        <w:t xml:space="preserve"> </w:t>
      </w:r>
      <w:r w:rsidR="00750C82" w:rsidRPr="004B1A0D">
        <w:rPr>
          <w:rFonts w:ascii="Verdana" w:hAnsi="Verdana" w:cs="Times New Roman"/>
          <w:color w:val="FF0000"/>
          <w:sz w:val="20"/>
          <w:szCs w:val="20"/>
        </w:rPr>
        <w:t xml:space="preserve">e </w:t>
      </w:r>
      <w:r w:rsidR="00743016" w:rsidRPr="004B1A0D">
        <w:rPr>
          <w:rFonts w:ascii="Verdana" w:hAnsi="Verdana" w:cs="Times New Roman"/>
          <w:color w:val="FF0000"/>
          <w:sz w:val="20"/>
          <w:szCs w:val="20"/>
        </w:rPr>
        <w:t xml:space="preserve">Oliveira </w:t>
      </w:r>
      <w:proofErr w:type="gramStart"/>
      <w:r w:rsidR="00743016" w:rsidRPr="004B1A0D">
        <w:rPr>
          <w:rFonts w:ascii="Verdana" w:hAnsi="Verdana" w:cs="Times New Roman"/>
          <w:color w:val="FF0000"/>
          <w:sz w:val="20"/>
          <w:szCs w:val="20"/>
        </w:rPr>
        <w:t>et</w:t>
      </w:r>
      <w:proofErr w:type="gramEnd"/>
      <w:r w:rsidR="00743016" w:rsidRPr="004B1A0D">
        <w:rPr>
          <w:rFonts w:ascii="Verdana" w:hAnsi="Verdana" w:cs="Times New Roman"/>
          <w:color w:val="FF0000"/>
          <w:sz w:val="20"/>
          <w:szCs w:val="20"/>
        </w:rPr>
        <w:t xml:space="preserve"> al.</w:t>
      </w:r>
      <w:r w:rsidR="00C56D21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240920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</w:t>
      </w:r>
      <w:r w:rsidR="00881BEA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2,3</w:t>
      </w:r>
      <w:r w:rsidR="00240920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)</w:t>
      </w:r>
      <w:r w:rsidR="00B13387" w:rsidRPr="004B1A0D">
        <w:rPr>
          <w:rFonts w:ascii="Verdana" w:hAnsi="Verdana" w:cs="Times New Roman"/>
          <w:color w:val="FF0000"/>
          <w:sz w:val="20"/>
          <w:szCs w:val="20"/>
        </w:rPr>
        <w:t xml:space="preserve">, </w:t>
      </w:r>
      <w:r w:rsidR="008343E1" w:rsidRPr="004B1A0D">
        <w:rPr>
          <w:rFonts w:ascii="Verdana" w:hAnsi="Verdana" w:cs="Times New Roman"/>
          <w:color w:val="FF0000"/>
          <w:sz w:val="20"/>
          <w:szCs w:val="20"/>
        </w:rPr>
        <w:t>para a garantia da qualidade do cuidado prestado pela equipe de enfermagem são elab</w:t>
      </w:r>
      <w:r w:rsidR="005A0D16" w:rsidRPr="004B1A0D">
        <w:rPr>
          <w:rFonts w:ascii="Verdana" w:hAnsi="Verdana" w:cs="Times New Roman"/>
          <w:color w:val="FF0000"/>
          <w:sz w:val="20"/>
          <w:szCs w:val="20"/>
        </w:rPr>
        <w:t>orados indicadores para</w:t>
      </w:r>
      <w:r w:rsidR="008343E1" w:rsidRPr="004B1A0D">
        <w:rPr>
          <w:rFonts w:ascii="Verdana" w:hAnsi="Verdana" w:cs="Times New Roman"/>
          <w:color w:val="FF0000"/>
          <w:sz w:val="20"/>
          <w:szCs w:val="20"/>
        </w:rPr>
        <w:t xml:space="preserve"> avaliação da qualidade dos serviços de enfermagem nas instituições hospitalares. A construção de indicadores </w:t>
      </w:r>
      <w:r w:rsidR="00B13387" w:rsidRPr="004B1A0D">
        <w:rPr>
          <w:rFonts w:ascii="Verdana" w:hAnsi="Verdana" w:cs="Times New Roman"/>
          <w:sz w:val="20"/>
          <w:szCs w:val="20"/>
        </w:rPr>
        <w:t xml:space="preserve">vem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se </w:t>
      </w:r>
      <w:r w:rsidR="00B13387" w:rsidRPr="004B1A0D">
        <w:rPr>
          <w:rFonts w:ascii="Verdana" w:hAnsi="Verdana" w:cs="Times New Roman"/>
          <w:sz w:val="20"/>
          <w:szCs w:val="20"/>
        </w:rPr>
        <w:t>caracterizando como uma estratégia que possibilita a busca da eficiência e da eficácia das estruturas organizacionais, dos processos de trabalho e dos resultados da assistência prestada</w:t>
      </w:r>
      <w:r w:rsidR="00534215" w:rsidRPr="004B1A0D">
        <w:rPr>
          <w:rFonts w:ascii="Verdana" w:hAnsi="Verdana" w:cs="Times New Roman"/>
          <w:sz w:val="20"/>
          <w:szCs w:val="20"/>
        </w:rPr>
        <w:t>.</w:t>
      </w:r>
    </w:p>
    <w:p w14:paraId="72F7E5C8" w14:textId="6B0EDFB6" w:rsidR="000E4429" w:rsidRPr="004B1A0D" w:rsidRDefault="00B368D8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Os indicadores são instrumentos que possibilitam definir parâmetros utilizados para realizar comparações e agregar juízo de valor frente ao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resultado </w:t>
      </w:r>
      <w:r w:rsidRPr="004B1A0D">
        <w:rPr>
          <w:rFonts w:ascii="Verdana" w:hAnsi="Verdana" w:cs="Times New Roman"/>
          <w:sz w:val="20"/>
          <w:szCs w:val="20"/>
        </w:rPr>
        <w:t>encontrado e ao ideal estabelecido</w:t>
      </w:r>
      <w:r w:rsidR="008343E1" w:rsidRPr="004B1A0D">
        <w:rPr>
          <w:rFonts w:ascii="Verdana" w:hAnsi="Verdana" w:cs="Times New Roman"/>
          <w:sz w:val="20"/>
          <w:szCs w:val="20"/>
        </w:rPr>
        <w:t xml:space="preserve">, </w:t>
      </w:r>
      <w:r w:rsidR="008343E1" w:rsidRPr="004B1A0D">
        <w:rPr>
          <w:rFonts w:ascii="Verdana" w:hAnsi="Verdana" w:cs="Times New Roman"/>
          <w:color w:val="FF0000"/>
          <w:sz w:val="20"/>
          <w:szCs w:val="20"/>
        </w:rPr>
        <w:t>por meio deles é possível avaliar as falhas e propor soluções</w:t>
      </w:r>
      <w:r w:rsidR="00D2436F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D2436F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</w:t>
      </w:r>
      <w:r w:rsidR="00881BEA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4</w:t>
      </w:r>
      <w:r w:rsidR="00D2436F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)</w:t>
      </w:r>
      <w:r w:rsidR="00881BEA" w:rsidRPr="004B1A0D">
        <w:rPr>
          <w:rFonts w:ascii="Verdana" w:hAnsi="Verdana" w:cs="Times New Roman"/>
          <w:color w:val="FF0000"/>
          <w:sz w:val="20"/>
          <w:szCs w:val="20"/>
        </w:rPr>
        <w:t xml:space="preserve">. </w:t>
      </w:r>
      <w:r w:rsidR="00B13387" w:rsidRPr="004B1A0D">
        <w:rPr>
          <w:rFonts w:ascii="Verdana" w:hAnsi="Verdana" w:cs="Times New Roman"/>
          <w:sz w:val="20"/>
          <w:szCs w:val="20"/>
        </w:rPr>
        <w:t>Os indicadores de gestão de pe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ssoas, dentre eles o </w:t>
      </w:r>
      <w:r w:rsidR="00534215" w:rsidRPr="004B1A0D">
        <w:rPr>
          <w:rFonts w:ascii="Verdana" w:hAnsi="Verdana" w:cs="Times New Roman"/>
          <w:sz w:val="20"/>
          <w:szCs w:val="20"/>
        </w:rPr>
        <w:t>absenteísmo</w:t>
      </w:r>
      <w:r w:rsidR="00C74571" w:rsidRPr="004B1A0D">
        <w:rPr>
          <w:rFonts w:ascii="Verdana" w:hAnsi="Verdana" w:cs="Times New Roman"/>
          <w:sz w:val="20"/>
          <w:szCs w:val="20"/>
        </w:rPr>
        <w:t xml:space="preserve"> e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a </w:t>
      </w:r>
      <w:r w:rsidR="00C74571" w:rsidRPr="004B1A0D">
        <w:rPr>
          <w:rFonts w:ascii="Verdana" w:hAnsi="Verdana" w:cs="Times New Roman"/>
          <w:sz w:val="20"/>
          <w:szCs w:val="20"/>
        </w:rPr>
        <w:t>rotatividade</w:t>
      </w:r>
      <w:r w:rsidR="009B1B00" w:rsidRPr="004B1A0D">
        <w:rPr>
          <w:rFonts w:ascii="Verdana" w:hAnsi="Verdana" w:cs="Times New Roman"/>
          <w:sz w:val="20"/>
          <w:szCs w:val="20"/>
        </w:rPr>
        <w:t>,</w:t>
      </w:r>
      <w:r w:rsidR="00B13387" w:rsidRPr="004B1A0D">
        <w:rPr>
          <w:rFonts w:ascii="Verdana" w:hAnsi="Verdana" w:cs="Times New Roman"/>
          <w:sz w:val="20"/>
          <w:szCs w:val="20"/>
        </w:rPr>
        <w:t xml:space="preserve"> são</w:t>
      </w:r>
      <w:r w:rsidRPr="004B1A0D">
        <w:rPr>
          <w:rFonts w:ascii="Verdana" w:hAnsi="Verdana" w:cs="Times New Roman"/>
          <w:sz w:val="20"/>
          <w:szCs w:val="20"/>
        </w:rPr>
        <w:t xml:space="preserve"> utilizados para monitorar a qualidade da assistência e se apresenta</w:t>
      </w:r>
      <w:r w:rsidR="00534215" w:rsidRPr="004B1A0D">
        <w:rPr>
          <w:rFonts w:ascii="Verdana" w:hAnsi="Verdana" w:cs="Times New Roman"/>
          <w:sz w:val="20"/>
          <w:szCs w:val="20"/>
        </w:rPr>
        <w:t>m</w:t>
      </w:r>
      <w:r w:rsidRPr="004B1A0D">
        <w:rPr>
          <w:rFonts w:ascii="Verdana" w:hAnsi="Verdana" w:cs="Times New Roman"/>
          <w:sz w:val="20"/>
          <w:szCs w:val="20"/>
        </w:rPr>
        <w:t xml:space="preserve"> como um problema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a </w:t>
      </w:r>
      <w:r w:rsidRPr="004B1A0D">
        <w:rPr>
          <w:rFonts w:ascii="Verdana" w:hAnsi="Verdana" w:cs="Times New Roman"/>
          <w:sz w:val="20"/>
          <w:szCs w:val="20"/>
        </w:rPr>
        <w:t>ser levado em consideração, pois</w:t>
      </w:r>
      <w:r w:rsidR="000D2F7D" w:rsidRPr="004B1A0D">
        <w:rPr>
          <w:rFonts w:ascii="Verdana" w:hAnsi="Verdana" w:cs="Times New Roman"/>
          <w:sz w:val="20"/>
          <w:szCs w:val="20"/>
        </w:rPr>
        <w:t xml:space="preserve"> interfere no cuidado ao paciente</w:t>
      </w:r>
      <w:r w:rsidRPr="004B1A0D">
        <w:rPr>
          <w:rFonts w:ascii="Verdana" w:hAnsi="Verdana" w:cs="Times New Roman"/>
          <w:sz w:val="20"/>
          <w:szCs w:val="20"/>
        </w:rPr>
        <w:t xml:space="preserve">,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podendo </w:t>
      </w:r>
      <w:r w:rsidRPr="004B1A0D">
        <w:rPr>
          <w:rFonts w:ascii="Verdana" w:hAnsi="Verdana" w:cs="Times New Roman"/>
          <w:sz w:val="20"/>
          <w:szCs w:val="20"/>
        </w:rPr>
        <w:t>sobrecarrega</w:t>
      </w:r>
      <w:r w:rsidR="009B1B00" w:rsidRPr="004B1A0D">
        <w:rPr>
          <w:rFonts w:ascii="Verdana" w:hAnsi="Verdana" w:cs="Times New Roman"/>
          <w:sz w:val="20"/>
          <w:szCs w:val="20"/>
        </w:rPr>
        <w:t>r</w:t>
      </w:r>
      <w:r w:rsidRPr="004B1A0D">
        <w:rPr>
          <w:rFonts w:ascii="Verdana" w:hAnsi="Verdana" w:cs="Times New Roman"/>
          <w:sz w:val="20"/>
          <w:szCs w:val="20"/>
        </w:rPr>
        <w:t xml:space="preserve"> os demais integrantes da equipe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e </w:t>
      </w:r>
      <w:r w:rsidRPr="004B1A0D">
        <w:rPr>
          <w:rFonts w:ascii="Verdana" w:hAnsi="Verdana" w:cs="Times New Roman"/>
          <w:sz w:val="20"/>
          <w:szCs w:val="20"/>
        </w:rPr>
        <w:t xml:space="preserve">levar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o profissional </w:t>
      </w:r>
      <w:r w:rsidRPr="004B1A0D">
        <w:rPr>
          <w:rFonts w:ascii="Verdana" w:hAnsi="Verdana" w:cs="Times New Roman"/>
          <w:sz w:val="20"/>
          <w:szCs w:val="20"/>
        </w:rPr>
        <w:t>ao adoecimento.</w:t>
      </w:r>
      <w:r w:rsidR="00534215" w:rsidRPr="004B1A0D">
        <w:rPr>
          <w:rFonts w:ascii="Verdana" w:hAnsi="Verdana" w:cs="Times New Roman"/>
          <w:sz w:val="20"/>
          <w:szCs w:val="20"/>
        </w:rPr>
        <w:t xml:space="preserve"> Na enfermagem,</w:t>
      </w:r>
      <w:r w:rsidR="00F86114"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>o absenteísmo</w:t>
      </w:r>
      <w:r w:rsidR="00F86114" w:rsidRPr="004B1A0D">
        <w:rPr>
          <w:rFonts w:ascii="Verdana" w:hAnsi="Verdana" w:cs="Times New Roman"/>
          <w:sz w:val="20"/>
          <w:szCs w:val="20"/>
        </w:rPr>
        <w:t xml:space="preserve"> e a rotatividade de pessoal </w:t>
      </w:r>
      <w:r w:rsidRPr="004B1A0D">
        <w:rPr>
          <w:rFonts w:ascii="Verdana" w:hAnsi="Verdana" w:cs="Times New Roman"/>
          <w:sz w:val="20"/>
          <w:szCs w:val="20"/>
        </w:rPr>
        <w:t>merece</w:t>
      </w:r>
      <w:r w:rsidR="00534215" w:rsidRPr="004B1A0D">
        <w:rPr>
          <w:rFonts w:ascii="Verdana" w:hAnsi="Verdana" w:cs="Times New Roman"/>
          <w:sz w:val="20"/>
          <w:szCs w:val="20"/>
        </w:rPr>
        <w:t>m</w:t>
      </w:r>
      <w:r w:rsidRPr="004B1A0D">
        <w:rPr>
          <w:rFonts w:ascii="Verdana" w:hAnsi="Verdana" w:cs="Times New Roman"/>
          <w:sz w:val="20"/>
          <w:szCs w:val="20"/>
        </w:rPr>
        <w:t xml:space="preserve"> especial atenção, sobretudo nos serviços de funcionamento ininterrupto</w:t>
      </w:r>
      <w:r w:rsidR="0054392C" w:rsidRPr="004B1A0D">
        <w:rPr>
          <w:rFonts w:ascii="Verdana" w:hAnsi="Verdana" w:cs="Times New Roman"/>
          <w:sz w:val="20"/>
          <w:szCs w:val="20"/>
        </w:rPr>
        <w:t xml:space="preserve">, </w:t>
      </w:r>
      <w:r w:rsidR="0054392C" w:rsidRPr="004B1A0D">
        <w:rPr>
          <w:rFonts w:ascii="Verdana" w:hAnsi="Verdana" w:cs="Times New Roman"/>
          <w:color w:val="FF0000"/>
          <w:sz w:val="20"/>
          <w:szCs w:val="20"/>
        </w:rPr>
        <w:t>que exigem a presen</w:t>
      </w:r>
      <w:r w:rsidR="005A0D16" w:rsidRPr="004B1A0D">
        <w:rPr>
          <w:rFonts w:ascii="Verdana" w:hAnsi="Verdana" w:cs="Times New Roman"/>
          <w:color w:val="FF0000"/>
          <w:sz w:val="20"/>
          <w:szCs w:val="20"/>
        </w:rPr>
        <w:t>ça constante</w:t>
      </w:r>
      <w:r w:rsidR="0054392C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5A0D16" w:rsidRPr="004B1A0D">
        <w:rPr>
          <w:rFonts w:ascii="Verdana" w:hAnsi="Verdana" w:cs="Times New Roman"/>
          <w:color w:val="FF0000"/>
          <w:sz w:val="20"/>
          <w:szCs w:val="20"/>
        </w:rPr>
        <w:t xml:space="preserve">da equipe </w:t>
      </w:r>
      <w:r w:rsidR="0054392C" w:rsidRPr="004B1A0D">
        <w:rPr>
          <w:rFonts w:ascii="Verdana" w:hAnsi="Verdana" w:cs="Times New Roman"/>
          <w:color w:val="FF0000"/>
          <w:sz w:val="20"/>
          <w:szCs w:val="20"/>
        </w:rPr>
        <w:t>de enfermagem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, </w:t>
      </w:r>
      <w:r w:rsidR="0054392C" w:rsidRPr="004B1A0D">
        <w:rPr>
          <w:rFonts w:ascii="Verdana" w:hAnsi="Verdana" w:cs="Times New Roman"/>
          <w:color w:val="FF0000"/>
          <w:sz w:val="20"/>
          <w:szCs w:val="20"/>
        </w:rPr>
        <w:t xml:space="preserve">tendo em vista que a equipe reduzida coloca em risco a qualidade </w:t>
      </w:r>
      <w:r w:rsidRPr="004B1A0D">
        <w:rPr>
          <w:rFonts w:ascii="Verdana" w:hAnsi="Verdana" w:cs="Times New Roman"/>
          <w:color w:val="FF0000"/>
          <w:sz w:val="20"/>
          <w:szCs w:val="20"/>
        </w:rPr>
        <w:t>assistência presta</w:t>
      </w:r>
      <w:r w:rsidR="00534215" w:rsidRPr="004B1A0D">
        <w:rPr>
          <w:rFonts w:ascii="Verdana" w:hAnsi="Verdana" w:cs="Times New Roman"/>
          <w:color w:val="FF0000"/>
          <w:sz w:val="20"/>
          <w:szCs w:val="20"/>
        </w:rPr>
        <w:t>da aos pacientes</w:t>
      </w:r>
      <w:r w:rsidR="00AC72CE" w:rsidRPr="004B1A0D">
        <w:rPr>
          <w:rFonts w:ascii="Verdana" w:hAnsi="Verdana" w:cs="Times New Roman"/>
          <w:color w:val="FF0000"/>
          <w:sz w:val="20"/>
          <w:szCs w:val="20"/>
        </w:rPr>
        <w:t>, quer seja no atendimento em internações adultas ou pediátricas</w:t>
      </w:r>
      <w:r w:rsidR="00240920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240920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</w:t>
      </w:r>
      <w:r w:rsidR="006D63E7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5,</w:t>
      </w:r>
      <w:r w:rsidR="00115E01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6</w:t>
      </w:r>
      <w:r w:rsidR="00240920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)</w:t>
      </w:r>
      <w:r w:rsidR="00240920" w:rsidRPr="004B1A0D">
        <w:rPr>
          <w:rFonts w:ascii="Verdana" w:hAnsi="Verdana" w:cs="Times New Roman"/>
          <w:color w:val="FF0000"/>
          <w:sz w:val="20"/>
          <w:szCs w:val="20"/>
          <w:vertAlign w:val="subscript"/>
        </w:rPr>
        <w:t>.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</w:p>
    <w:p w14:paraId="2B371448" w14:textId="6C1A7623" w:rsidR="000E4429" w:rsidRPr="004B1A0D" w:rsidRDefault="009B1B00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Conceitualmente, o</w:t>
      </w:r>
      <w:r w:rsidR="000E4429" w:rsidRPr="004B1A0D">
        <w:rPr>
          <w:rFonts w:ascii="Verdana" w:hAnsi="Verdana" w:cs="Times New Roman"/>
          <w:sz w:val="20"/>
          <w:szCs w:val="20"/>
        </w:rPr>
        <w:t xml:space="preserve"> absenteísmo refere-se à frequência ou duração do tempo de trabalho perdido quando os profissionais não comparecem ao </w:t>
      </w:r>
      <w:r w:rsidRPr="004B1A0D">
        <w:rPr>
          <w:rFonts w:ascii="Verdana" w:hAnsi="Verdana" w:cs="Times New Roman"/>
          <w:sz w:val="20"/>
          <w:szCs w:val="20"/>
        </w:rPr>
        <w:t>serviço,</w:t>
      </w:r>
      <w:r w:rsidR="000E4429" w:rsidRPr="004B1A0D">
        <w:rPr>
          <w:rFonts w:ascii="Verdana" w:hAnsi="Verdana" w:cs="Times New Roman"/>
          <w:sz w:val="20"/>
          <w:szCs w:val="20"/>
        </w:rPr>
        <w:t xml:space="preserve"> corresponde</w:t>
      </w:r>
      <w:r w:rsidRPr="004B1A0D">
        <w:rPr>
          <w:rFonts w:ascii="Verdana" w:hAnsi="Verdana" w:cs="Times New Roman"/>
          <w:sz w:val="20"/>
          <w:szCs w:val="20"/>
        </w:rPr>
        <w:t>ndo</w:t>
      </w:r>
      <w:r w:rsidR="000E4429" w:rsidRPr="004B1A0D">
        <w:rPr>
          <w:rFonts w:ascii="Verdana" w:hAnsi="Verdana" w:cs="Times New Roman"/>
          <w:sz w:val="20"/>
          <w:szCs w:val="20"/>
        </w:rPr>
        <w:t xml:space="preserve"> às ausências quando se esperava que os mesmos estivessem presentes. Constitui-se nas faltas, licenças, afastamentos para participação em programas de</w:t>
      </w:r>
      <w:r w:rsidR="00473587" w:rsidRPr="004B1A0D">
        <w:rPr>
          <w:rFonts w:ascii="Verdana" w:hAnsi="Verdana" w:cs="Times New Roman"/>
          <w:sz w:val="20"/>
          <w:szCs w:val="20"/>
        </w:rPr>
        <w:t xml:space="preserve"> treinamento e </w:t>
      </w:r>
      <w:proofErr w:type="gramStart"/>
      <w:r w:rsidR="00473587" w:rsidRPr="004B1A0D">
        <w:rPr>
          <w:rFonts w:ascii="Verdana" w:hAnsi="Verdana" w:cs="Times New Roman"/>
          <w:sz w:val="20"/>
          <w:szCs w:val="20"/>
        </w:rPr>
        <w:t>desenvolvimento</w:t>
      </w:r>
      <w:r w:rsidR="00771EC6"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="00771EC6" w:rsidRPr="004B1A0D">
        <w:rPr>
          <w:rFonts w:ascii="Verdana" w:hAnsi="Verdana" w:cs="Times New Roman"/>
          <w:sz w:val="20"/>
          <w:szCs w:val="20"/>
          <w:vertAlign w:val="superscript"/>
        </w:rPr>
        <w:t>7)</w:t>
      </w:r>
      <w:r w:rsidR="00771EC6" w:rsidRPr="004B1A0D">
        <w:rPr>
          <w:rFonts w:ascii="Verdana" w:hAnsi="Verdana" w:cs="Times New Roman"/>
          <w:sz w:val="20"/>
          <w:szCs w:val="20"/>
        </w:rPr>
        <w:t>.</w:t>
      </w:r>
    </w:p>
    <w:p w14:paraId="7B11D3E9" w14:textId="77777777" w:rsidR="00182E72" w:rsidRPr="004B1A0D" w:rsidRDefault="00995E9A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lastRenderedPageBreak/>
        <w:t>O</w:t>
      </w:r>
      <w:r w:rsidR="00B368D8" w:rsidRPr="004B1A0D">
        <w:rPr>
          <w:rFonts w:ascii="Verdana" w:hAnsi="Verdana" w:cs="Times New Roman"/>
          <w:sz w:val="20"/>
          <w:szCs w:val="20"/>
        </w:rPr>
        <w:t xml:space="preserve"> estudo do absenteísmo na enfermagem é relevante para subsidiar a planificação e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a </w:t>
      </w:r>
      <w:r w:rsidR="00B368D8" w:rsidRPr="004B1A0D">
        <w:rPr>
          <w:rFonts w:ascii="Verdana" w:hAnsi="Verdana" w:cs="Times New Roman"/>
          <w:sz w:val="20"/>
          <w:szCs w:val="20"/>
        </w:rPr>
        <w:t xml:space="preserve">adequação dos recursos humanos, considerando o caráter de continuidade do trabalho de enfermagem nas 24 horas de atividades de um </w:t>
      </w:r>
      <w:r w:rsidR="00B13387" w:rsidRPr="004B1A0D">
        <w:rPr>
          <w:rFonts w:ascii="Verdana" w:hAnsi="Verdana" w:cs="Times New Roman"/>
          <w:sz w:val="20"/>
          <w:szCs w:val="20"/>
        </w:rPr>
        <w:t>hospital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, </w:t>
      </w:r>
      <w:proofErr w:type="gramStart"/>
      <w:r w:rsidR="009B1B00" w:rsidRPr="004B1A0D">
        <w:rPr>
          <w:rFonts w:ascii="Verdana" w:hAnsi="Verdana" w:cs="Times New Roman"/>
          <w:sz w:val="20"/>
          <w:szCs w:val="20"/>
        </w:rPr>
        <w:t>por exemplo</w:t>
      </w:r>
      <w:proofErr w:type="gramEnd"/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240920"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r w:rsidR="000D2F7D" w:rsidRPr="004B1A0D">
        <w:rPr>
          <w:rFonts w:ascii="Verdana" w:hAnsi="Verdana" w:cs="Times New Roman"/>
          <w:sz w:val="20"/>
          <w:szCs w:val="20"/>
          <w:vertAlign w:val="superscript"/>
        </w:rPr>
        <w:t>8</w:t>
      </w:r>
      <w:r w:rsidR="00240920" w:rsidRPr="004B1A0D">
        <w:rPr>
          <w:rFonts w:ascii="Verdana" w:hAnsi="Verdana" w:cs="Times New Roman"/>
          <w:sz w:val="20"/>
          <w:szCs w:val="20"/>
          <w:vertAlign w:val="superscript"/>
        </w:rPr>
        <w:t>)</w:t>
      </w:r>
      <w:r w:rsidR="00B13387"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75FB95F7" w14:textId="55B5B5A4" w:rsidR="00182E72" w:rsidRPr="004B1A0D" w:rsidRDefault="00B13387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Já a rotatividade ou </w:t>
      </w:r>
      <w:proofErr w:type="spellStart"/>
      <w:r w:rsidRPr="004B1A0D">
        <w:rPr>
          <w:rFonts w:ascii="Verdana" w:hAnsi="Verdana" w:cs="Times New Roman"/>
          <w:i/>
          <w:sz w:val="20"/>
          <w:szCs w:val="20"/>
        </w:rPr>
        <w:t>Turnover</w:t>
      </w:r>
      <w:proofErr w:type="spellEnd"/>
      <w:r w:rsidRPr="004B1A0D">
        <w:rPr>
          <w:rFonts w:ascii="Verdana" w:hAnsi="Verdana" w:cs="Times New Roman"/>
          <w:i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pode ser entendida como o fluxo de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admissão </w:t>
      </w:r>
      <w:r w:rsidRPr="004B1A0D">
        <w:rPr>
          <w:rFonts w:ascii="Verdana" w:hAnsi="Verdana" w:cs="Times New Roman"/>
          <w:sz w:val="20"/>
          <w:szCs w:val="20"/>
        </w:rPr>
        <w:t xml:space="preserve">e </w:t>
      </w:r>
      <w:r w:rsidR="009B1B00" w:rsidRPr="004B1A0D">
        <w:rPr>
          <w:rFonts w:ascii="Verdana" w:hAnsi="Verdana" w:cs="Times New Roman"/>
          <w:sz w:val="20"/>
          <w:szCs w:val="20"/>
        </w:rPr>
        <w:t xml:space="preserve">demissão </w:t>
      </w:r>
      <w:r w:rsidRPr="004B1A0D">
        <w:rPr>
          <w:rFonts w:ascii="Verdana" w:hAnsi="Verdana" w:cs="Times New Roman"/>
          <w:sz w:val="20"/>
          <w:szCs w:val="20"/>
        </w:rPr>
        <w:t>de funcionários em uma organização. As etiologias tanto do absenteísmo como da rotatividade</w:t>
      </w:r>
      <w:r w:rsidR="008343E1" w:rsidRPr="004B1A0D">
        <w:rPr>
          <w:rFonts w:ascii="Verdana" w:hAnsi="Verdana" w:cs="Times New Roman"/>
          <w:sz w:val="20"/>
          <w:szCs w:val="20"/>
        </w:rPr>
        <w:t xml:space="preserve"> </w:t>
      </w:r>
      <w:r w:rsidR="008343E1" w:rsidRPr="004B1A0D">
        <w:rPr>
          <w:rFonts w:ascii="Verdana" w:hAnsi="Verdana" w:cs="Times New Roman"/>
          <w:color w:val="FF0000"/>
          <w:sz w:val="20"/>
          <w:szCs w:val="20"/>
        </w:rPr>
        <w:t>estão</w:t>
      </w:r>
      <w:r w:rsidR="00B368D8" w:rsidRPr="004B1A0D">
        <w:rPr>
          <w:rFonts w:ascii="Verdana" w:hAnsi="Verdana" w:cs="Times New Roman"/>
          <w:sz w:val="20"/>
          <w:szCs w:val="20"/>
        </w:rPr>
        <w:t xml:space="preserve"> relacionada</w:t>
      </w:r>
      <w:r w:rsidR="00534215" w:rsidRPr="004B1A0D">
        <w:rPr>
          <w:rFonts w:ascii="Verdana" w:hAnsi="Verdana" w:cs="Times New Roman"/>
          <w:sz w:val="20"/>
          <w:szCs w:val="20"/>
        </w:rPr>
        <w:t>s</w:t>
      </w:r>
      <w:r w:rsidR="00B368D8" w:rsidRPr="004B1A0D">
        <w:rPr>
          <w:rFonts w:ascii="Verdana" w:hAnsi="Verdana" w:cs="Times New Roman"/>
          <w:sz w:val="20"/>
          <w:szCs w:val="20"/>
        </w:rPr>
        <w:t xml:space="preserve"> às condições de trabalho</w:t>
      </w:r>
      <w:r w:rsidR="008343E1" w:rsidRPr="004B1A0D">
        <w:rPr>
          <w:rFonts w:ascii="Verdana" w:hAnsi="Verdana" w:cs="Times New Roman"/>
          <w:sz w:val="20"/>
          <w:szCs w:val="20"/>
        </w:rPr>
        <w:t xml:space="preserve"> </w:t>
      </w:r>
      <w:r w:rsidR="008343E1" w:rsidRPr="004B1A0D">
        <w:rPr>
          <w:rFonts w:ascii="Verdana" w:hAnsi="Verdana" w:cs="Times New Roman"/>
          <w:color w:val="FF0000"/>
          <w:sz w:val="20"/>
          <w:szCs w:val="20"/>
        </w:rPr>
        <w:t>como falta de insumos e equipamentos de segurança</w:t>
      </w:r>
      <w:r w:rsidR="008343E1" w:rsidRPr="004B1A0D">
        <w:rPr>
          <w:rFonts w:ascii="Verdana" w:hAnsi="Verdana" w:cs="Times New Roman"/>
          <w:sz w:val="20"/>
          <w:szCs w:val="20"/>
        </w:rPr>
        <w:t xml:space="preserve">, </w:t>
      </w:r>
      <w:r w:rsidR="00B368D8" w:rsidRPr="004B1A0D">
        <w:rPr>
          <w:rFonts w:ascii="Verdana" w:hAnsi="Verdana" w:cs="Times New Roman"/>
          <w:sz w:val="20"/>
          <w:szCs w:val="20"/>
        </w:rPr>
        <w:t>estilo de liderança e contro</w:t>
      </w:r>
      <w:r w:rsidR="0054392C" w:rsidRPr="004B1A0D">
        <w:rPr>
          <w:rFonts w:ascii="Verdana" w:hAnsi="Verdana" w:cs="Times New Roman"/>
          <w:sz w:val="20"/>
          <w:szCs w:val="20"/>
        </w:rPr>
        <w:t>le, repetitividade das tarefas,</w:t>
      </w:r>
      <w:r w:rsidR="00B368D8" w:rsidRPr="004B1A0D">
        <w:rPr>
          <w:rFonts w:ascii="Verdana" w:hAnsi="Verdana" w:cs="Times New Roman"/>
          <w:sz w:val="20"/>
          <w:szCs w:val="20"/>
        </w:rPr>
        <w:t xml:space="preserve"> falta de integração entre funcionários</w:t>
      </w:r>
      <w:r w:rsidR="0054392C" w:rsidRPr="004B1A0D">
        <w:rPr>
          <w:rFonts w:ascii="Verdana" w:hAnsi="Verdana" w:cs="Times New Roman"/>
          <w:sz w:val="20"/>
          <w:szCs w:val="20"/>
        </w:rPr>
        <w:t xml:space="preserve"> </w:t>
      </w:r>
      <w:r w:rsidR="0054392C" w:rsidRPr="004B1A0D">
        <w:rPr>
          <w:rFonts w:ascii="Verdana" w:hAnsi="Verdana" w:cs="Times New Roman"/>
          <w:color w:val="FF0000"/>
          <w:sz w:val="20"/>
          <w:szCs w:val="20"/>
        </w:rPr>
        <w:t>e fragilidade dos vínculos empregatícios</w:t>
      </w:r>
      <w:r w:rsidR="00B368D8" w:rsidRPr="004B1A0D">
        <w:rPr>
          <w:rFonts w:ascii="Verdana" w:hAnsi="Verdana" w:cs="Times New Roman"/>
          <w:sz w:val="20"/>
          <w:szCs w:val="20"/>
        </w:rPr>
        <w:t xml:space="preserve">, </w:t>
      </w:r>
      <w:r w:rsidR="00DA313C" w:rsidRPr="004B1A0D">
        <w:rPr>
          <w:rFonts w:ascii="Verdana" w:hAnsi="Verdana" w:cs="Times New Roman"/>
          <w:sz w:val="20"/>
          <w:szCs w:val="20"/>
        </w:rPr>
        <w:t xml:space="preserve">situações </w:t>
      </w:r>
      <w:r w:rsidR="00B368D8" w:rsidRPr="004B1A0D">
        <w:rPr>
          <w:rFonts w:ascii="Verdana" w:hAnsi="Verdana" w:cs="Times New Roman"/>
          <w:sz w:val="20"/>
          <w:szCs w:val="20"/>
        </w:rPr>
        <w:t xml:space="preserve">que </w:t>
      </w:r>
      <w:r w:rsidR="00DA313C" w:rsidRPr="004B1A0D">
        <w:rPr>
          <w:rFonts w:ascii="Verdana" w:hAnsi="Verdana" w:cs="Times New Roman"/>
          <w:sz w:val="20"/>
          <w:szCs w:val="20"/>
        </w:rPr>
        <w:t>podem</w:t>
      </w:r>
      <w:r w:rsidRPr="004B1A0D">
        <w:rPr>
          <w:rFonts w:ascii="Verdana" w:hAnsi="Verdana" w:cs="Times New Roman"/>
          <w:sz w:val="20"/>
          <w:szCs w:val="20"/>
        </w:rPr>
        <w:t xml:space="preserve"> interferir na </w:t>
      </w:r>
      <w:r w:rsidR="00A25750" w:rsidRPr="004B1A0D">
        <w:rPr>
          <w:rFonts w:ascii="Verdana" w:hAnsi="Verdana" w:cs="Times New Roman"/>
          <w:sz w:val="20"/>
          <w:szCs w:val="20"/>
        </w:rPr>
        <w:t xml:space="preserve">qualidade e na </w:t>
      </w:r>
      <w:r w:rsidRPr="004B1A0D">
        <w:rPr>
          <w:rFonts w:ascii="Verdana" w:hAnsi="Verdana" w:cs="Times New Roman"/>
          <w:sz w:val="20"/>
          <w:szCs w:val="20"/>
        </w:rPr>
        <w:t xml:space="preserve">segurança da assistência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prestada</w:t>
      </w:r>
      <w:r w:rsidR="00240920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</w:t>
      </w:r>
      <w:proofErr w:type="gramEnd"/>
      <w:r w:rsidR="00113FEC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9</w:t>
      </w:r>
      <w:r w:rsidR="00240920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)</w:t>
      </w:r>
      <w:r w:rsidR="00B368D8" w:rsidRPr="004B1A0D">
        <w:rPr>
          <w:rFonts w:ascii="Verdana" w:hAnsi="Verdana" w:cs="Times New Roman"/>
          <w:color w:val="FF0000"/>
          <w:sz w:val="20"/>
          <w:szCs w:val="20"/>
        </w:rPr>
        <w:t xml:space="preserve">. </w:t>
      </w:r>
    </w:p>
    <w:p w14:paraId="610187A3" w14:textId="4EFAB04A" w:rsidR="007A6B59" w:rsidRPr="004B1A0D" w:rsidRDefault="007A6B59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A</w:t>
      </w:r>
      <w:r w:rsidRPr="004B1A0D">
        <w:rPr>
          <w:rFonts w:ascii="Verdana" w:hAnsi="Verdana" w:cs="Arial"/>
          <w:color w:val="000000" w:themeColor="text1"/>
          <w:sz w:val="20"/>
          <w:szCs w:val="20"/>
        </w:rPr>
        <w:t xml:space="preserve"> qualidade nos serviços de saúde </w:t>
      </w:r>
      <w:r w:rsidR="00AC14FA" w:rsidRPr="004B1A0D">
        <w:rPr>
          <w:rFonts w:ascii="Verdana" w:hAnsi="Verdana" w:cs="Arial"/>
          <w:color w:val="000000" w:themeColor="text1"/>
          <w:sz w:val="20"/>
          <w:szCs w:val="20"/>
        </w:rPr>
        <w:t>permeia</w:t>
      </w:r>
      <w:r w:rsidRPr="004B1A0D">
        <w:rPr>
          <w:rFonts w:ascii="Verdana" w:hAnsi="Verdana" w:cs="Arial"/>
          <w:color w:val="000000" w:themeColor="text1"/>
          <w:sz w:val="20"/>
          <w:szCs w:val="20"/>
        </w:rPr>
        <w:t xml:space="preserve"> as políticas e as metas organizacionais, voltadas para </w:t>
      </w:r>
      <w:proofErr w:type="gramStart"/>
      <w:r w:rsidRPr="004B1A0D">
        <w:rPr>
          <w:rFonts w:ascii="Verdana" w:hAnsi="Verdana" w:cs="Arial"/>
          <w:color w:val="000000" w:themeColor="text1"/>
          <w:sz w:val="20"/>
          <w:szCs w:val="20"/>
        </w:rPr>
        <w:t>o assistir</w:t>
      </w:r>
      <w:proofErr w:type="gramEnd"/>
      <w:r w:rsidRPr="004B1A0D">
        <w:rPr>
          <w:rFonts w:ascii="Verdana" w:hAnsi="Verdana" w:cs="Arial"/>
          <w:color w:val="000000" w:themeColor="text1"/>
          <w:sz w:val="20"/>
          <w:szCs w:val="20"/>
        </w:rPr>
        <w:t xml:space="preserve"> balizado nos pressupostos da segurança e da satisfação de seus usuários e dos profissionais que nela atuam </w:t>
      </w:r>
      <w:r w:rsidRPr="004B1A0D">
        <w:rPr>
          <w:rFonts w:ascii="Verdana" w:hAnsi="Verdana" w:cs="Arial"/>
          <w:color w:val="FF0000"/>
          <w:sz w:val="20"/>
          <w:szCs w:val="20"/>
          <w:vertAlign w:val="superscript"/>
        </w:rPr>
        <w:t>(</w:t>
      </w:r>
      <w:r w:rsidR="00A25750" w:rsidRPr="004B1A0D">
        <w:rPr>
          <w:rFonts w:ascii="Verdana" w:hAnsi="Verdana" w:cs="Arial"/>
          <w:color w:val="FF0000"/>
          <w:sz w:val="20"/>
          <w:szCs w:val="20"/>
          <w:vertAlign w:val="superscript"/>
        </w:rPr>
        <w:t>10</w:t>
      </w:r>
      <w:r w:rsidRPr="004B1A0D">
        <w:rPr>
          <w:rFonts w:ascii="Verdana" w:hAnsi="Verdana" w:cs="Arial"/>
          <w:color w:val="FF0000"/>
          <w:sz w:val="20"/>
          <w:szCs w:val="20"/>
          <w:vertAlign w:val="superscript"/>
        </w:rPr>
        <w:t>)</w:t>
      </w:r>
      <w:r w:rsidR="007C3504" w:rsidRPr="004B1A0D">
        <w:rPr>
          <w:rFonts w:ascii="Verdana" w:hAnsi="Verdana" w:cs="Arial"/>
          <w:color w:val="FF0000"/>
          <w:sz w:val="20"/>
          <w:szCs w:val="20"/>
        </w:rPr>
        <w:t>.</w:t>
      </w:r>
      <w:r w:rsidRPr="004B1A0D">
        <w:rPr>
          <w:rFonts w:ascii="Verdana" w:hAnsi="Verdana" w:cs="Arial"/>
          <w:color w:val="FF0000"/>
          <w:sz w:val="20"/>
          <w:szCs w:val="20"/>
        </w:rPr>
        <w:t xml:space="preserve"> </w:t>
      </w:r>
    </w:p>
    <w:p w14:paraId="21D88BA5" w14:textId="77777777" w:rsidR="00D8147C" w:rsidRPr="004B1A0D" w:rsidRDefault="00B368D8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B1A0D">
        <w:rPr>
          <w:rFonts w:ascii="Verdana" w:hAnsi="Verdana" w:cs="Times New Roman"/>
          <w:color w:val="000000"/>
          <w:sz w:val="20"/>
          <w:szCs w:val="20"/>
        </w:rPr>
        <w:t xml:space="preserve">As ideias apresentadas nos levam a indagar e a buscar respostas: qual o impacto do absenteísmo </w:t>
      </w:r>
      <w:r w:rsidR="00F86114" w:rsidRPr="004B1A0D">
        <w:rPr>
          <w:rFonts w:ascii="Verdana" w:hAnsi="Verdana" w:cs="Times New Roman"/>
          <w:color w:val="000000"/>
          <w:sz w:val="20"/>
          <w:szCs w:val="20"/>
        </w:rPr>
        <w:t xml:space="preserve">e da rotatividade </w:t>
      </w:r>
      <w:r w:rsidR="00B45F67" w:rsidRPr="004B1A0D">
        <w:rPr>
          <w:rFonts w:ascii="Verdana" w:hAnsi="Verdana" w:cs="Times New Roman"/>
          <w:color w:val="000000"/>
          <w:sz w:val="20"/>
          <w:szCs w:val="20"/>
        </w:rPr>
        <w:t>em e</w:t>
      </w:r>
      <w:r w:rsidRPr="004B1A0D">
        <w:rPr>
          <w:rFonts w:ascii="Verdana" w:hAnsi="Verdana" w:cs="Times New Roman"/>
          <w:color w:val="000000"/>
          <w:sz w:val="20"/>
          <w:szCs w:val="20"/>
        </w:rPr>
        <w:t>nfermagem na qualidade da assist</w:t>
      </w:r>
      <w:r w:rsidR="00B45F67" w:rsidRPr="004B1A0D">
        <w:rPr>
          <w:rFonts w:ascii="Verdana" w:hAnsi="Verdana" w:cs="Times New Roman"/>
          <w:color w:val="000000"/>
          <w:sz w:val="20"/>
          <w:szCs w:val="20"/>
        </w:rPr>
        <w:t>ência prestada numa</w:t>
      </w:r>
      <w:r w:rsidR="001323D3" w:rsidRPr="004B1A0D">
        <w:rPr>
          <w:rFonts w:ascii="Verdana" w:hAnsi="Verdana" w:cs="Times New Roman"/>
          <w:color w:val="000000"/>
          <w:sz w:val="20"/>
          <w:szCs w:val="20"/>
        </w:rPr>
        <w:t xml:space="preserve"> UTI</w:t>
      </w:r>
      <w:r w:rsidR="000F7311" w:rsidRPr="004B1A0D">
        <w:rPr>
          <w:rFonts w:ascii="Verdana" w:hAnsi="Verdana" w:cs="Times New Roman"/>
          <w:color w:val="000000"/>
          <w:sz w:val="20"/>
          <w:szCs w:val="20"/>
        </w:rPr>
        <w:t xml:space="preserve">? </w:t>
      </w:r>
      <w:r w:rsidR="0058150D" w:rsidRPr="004B1A0D">
        <w:rPr>
          <w:rFonts w:ascii="Verdana" w:hAnsi="Verdana" w:cs="Times New Roman"/>
          <w:color w:val="000000"/>
          <w:sz w:val="20"/>
          <w:szCs w:val="20"/>
        </w:rPr>
        <w:t>E</w:t>
      </w:r>
      <w:r w:rsidRPr="004B1A0D">
        <w:rPr>
          <w:rFonts w:ascii="Verdana" w:hAnsi="Verdana" w:cs="Times New Roman"/>
          <w:color w:val="000000"/>
          <w:sz w:val="20"/>
          <w:szCs w:val="20"/>
        </w:rPr>
        <w:t xml:space="preserve"> quais </w:t>
      </w:r>
      <w:r w:rsidR="000D2F7D" w:rsidRPr="004B1A0D">
        <w:rPr>
          <w:rFonts w:ascii="Verdana" w:hAnsi="Verdana" w:cs="Times New Roman"/>
          <w:color w:val="000000"/>
          <w:sz w:val="20"/>
          <w:szCs w:val="20"/>
        </w:rPr>
        <w:t xml:space="preserve">as </w:t>
      </w:r>
      <w:r w:rsidR="000D2F7D" w:rsidRPr="004B1A0D">
        <w:rPr>
          <w:rFonts w:ascii="Verdana" w:hAnsi="Verdana" w:cs="Times New Roman"/>
          <w:bCs/>
          <w:sz w:val="20"/>
          <w:szCs w:val="20"/>
        </w:rPr>
        <w:t>correlações entre os indicadores de gestão de pessoas e os de segurança</w:t>
      </w:r>
      <w:r w:rsidRPr="004B1A0D">
        <w:rPr>
          <w:rFonts w:ascii="Verdana" w:hAnsi="Verdana" w:cs="Times New Roman"/>
          <w:color w:val="000000"/>
          <w:sz w:val="20"/>
          <w:szCs w:val="20"/>
        </w:rPr>
        <w:t xml:space="preserve">? </w:t>
      </w:r>
      <w:r w:rsidR="00E454FB" w:rsidRPr="004B1A0D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2F677570" w14:textId="77777777" w:rsidR="007267C6" w:rsidRPr="004B1A0D" w:rsidRDefault="001812D2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b/>
          <w:color w:val="000000"/>
          <w:sz w:val="20"/>
          <w:szCs w:val="20"/>
        </w:rPr>
      </w:pPr>
      <w:r w:rsidRPr="004B1A0D">
        <w:rPr>
          <w:rFonts w:ascii="Verdana" w:hAnsi="Verdana" w:cs="Times New Roman"/>
          <w:b/>
          <w:color w:val="000000"/>
          <w:sz w:val="20"/>
          <w:szCs w:val="20"/>
        </w:rPr>
        <w:t>OBJETIVO</w:t>
      </w:r>
    </w:p>
    <w:p w14:paraId="4ED72E7E" w14:textId="485373AD" w:rsidR="00763B5A" w:rsidRPr="004B1A0D" w:rsidRDefault="00763B5A" w:rsidP="004B1A0D">
      <w:pPr>
        <w:shd w:val="clear" w:color="auto" w:fill="FFFFFF"/>
        <w:spacing w:before="40" w:after="4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B1A0D">
        <w:rPr>
          <w:rFonts w:ascii="Verdana" w:hAnsi="Verdana" w:cs="Times New Roman"/>
          <w:color w:val="FF0000"/>
          <w:sz w:val="20"/>
          <w:szCs w:val="20"/>
        </w:rPr>
        <w:t>Analisar os índices de absenteísmo e rotatividade, e sua relação com os indicadores de qualidade do cuidado ao paciente na Unidade de Terapia Intensiva.</w:t>
      </w:r>
    </w:p>
    <w:p w14:paraId="5E46EC43" w14:textId="77777777" w:rsidR="00763B5A" w:rsidRPr="004B1A0D" w:rsidRDefault="00763B5A" w:rsidP="004B1A0D">
      <w:pPr>
        <w:tabs>
          <w:tab w:val="left" w:pos="1860"/>
        </w:tabs>
        <w:autoSpaceDE w:val="0"/>
        <w:autoSpaceDN w:val="0"/>
        <w:adjustRightInd w:val="0"/>
        <w:spacing w:before="40" w:after="40"/>
        <w:rPr>
          <w:rFonts w:ascii="Verdana" w:hAnsi="Verdana" w:cs="Times New Roman"/>
          <w:b/>
          <w:sz w:val="20"/>
          <w:szCs w:val="20"/>
        </w:rPr>
      </w:pPr>
    </w:p>
    <w:p w14:paraId="1F7BE9E2" w14:textId="77777777" w:rsidR="0059231A" w:rsidRPr="004B1A0D" w:rsidRDefault="0059231A" w:rsidP="004B1A0D">
      <w:pPr>
        <w:tabs>
          <w:tab w:val="left" w:pos="1860"/>
        </w:tabs>
        <w:autoSpaceDE w:val="0"/>
        <w:autoSpaceDN w:val="0"/>
        <w:adjustRightInd w:val="0"/>
        <w:spacing w:before="40" w:after="40"/>
        <w:rPr>
          <w:rFonts w:ascii="Verdana" w:hAnsi="Verdana" w:cs="Times New Roman"/>
          <w:b/>
          <w:sz w:val="20"/>
          <w:szCs w:val="20"/>
        </w:rPr>
      </w:pPr>
    </w:p>
    <w:p w14:paraId="6FC845B6" w14:textId="77777777" w:rsidR="0059231A" w:rsidRPr="004B1A0D" w:rsidRDefault="0059231A" w:rsidP="004B1A0D">
      <w:pPr>
        <w:tabs>
          <w:tab w:val="left" w:pos="1860"/>
        </w:tabs>
        <w:autoSpaceDE w:val="0"/>
        <w:autoSpaceDN w:val="0"/>
        <w:adjustRightInd w:val="0"/>
        <w:spacing w:before="40" w:after="40"/>
        <w:rPr>
          <w:rFonts w:ascii="Verdana" w:hAnsi="Verdana" w:cs="Times New Roman"/>
          <w:b/>
          <w:sz w:val="20"/>
          <w:szCs w:val="20"/>
        </w:rPr>
      </w:pPr>
    </w:p>
    <w:p w14:paraId="616F501C" w14:textId="77777777" w:rsidR="00B368D8" w:rsidRPr="004B1A0D" w:rsidRDefault="000F7311" w:rsidP="004B1A0D">
      <w:pPr>
        <w:tabs>
          <w:tab w:val="left" w:pos="1860"/>
        </w:tabs>
        <w:autoSpaceDE w:val="0"/>
        <w:autoSpaceDN w:val="0"/>
        <w:adjustRightInd w:val="0"/>
        <w:spacing w:before="40" w:after="40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MÉTODO</w:t>
      </w:r>
      <w:r w:rsidR="00D8147C" w:rsidRPr="004B1A0D">
        <w:rPr>
          <w:rFonts w:ascii="Verdana" w:hAnsi="Verdana" w:cs="Times New Roman"/>
          <w:b/>
          <w:sz w:val="20"/>
          <w:szCs w:val="20"/>
        </w:rPr>
        <w:tab/>
      </w:r>
    </w:p>
    <w:p w14:paraId="10C3C6A1" w14:textId="6065FBD3" w:rsidR="007B6EC0" w:rsidRPr="004B1A0D" w:rsidRDefault="007B6EC0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Trata-se de estudo </w:t>
      </w:r>
      <w:r w:rsidR="00473587" w:rsidRPr="004B1A0D">
        <w:rPr>
          <w:rFonts w:ascii="Verdana" w:hAnsi="Verdana" w:cs="Times New Roman"/>
          <w:sz w:val="20"/>
          <w:szCs w:val="20"/>
        </w:rPr>
        <w:t>analítico</w:t>
      </w:r>
      <w:r w:rsidRPr="004B1A0D">
        <w:rPr>
          <w:rFonts w:ascii="Verdana" w:hAnsi="Verdana" w:cs="Times New Roman"/>
          <w:sz w:val="20"/>
          <w:szCs w:val="20"/>
        </w:rPr>
        <w:t>, de abordagem quantitativa, que tem como objeto de estudo o índice de absenteísmo e rotatividade</w:t>
      </w:r>
      <w:r w:rsidR="00B41D6F" w:rsidRPr="004B1A0D">
        <w:rPr>
          <w:rFonts w:ascii="Verdana" w:hAnsi="Verdana" w:cs="Times New Roman"/>
          <w:sz w:val="20"/>
          <w:szCs w:val="20"/>
        </w:rPr>
        <w:t xml:space="preserve"> na</w:t>
      </w:r>
      <w:r w:rsidRPr="004B1A0D">
        <w:rPr>
          <w:rFonts w:ascii="Verdana" w:hAnsi="Verdana" w:cs="Times New Roman"/>
          <w:sz w:val="20"/>
          <w:szCs w:val="20"/>
        </w:rPr>
        <w:t xml:space="preserve"> Unidade</w:t>
      </w:r>
      <w:r w:rsidR="00B41D6F" w:rsidRPr="004B1A0D">
        <w:rPr>
          <w:rFonts w:ascii="Verdana" w:hAnsi="Verdana" w:cs="Times New Roman"/>
          <w:sz w:val="20"/>
          <w:szCs w:val="20"/>
        </w:rPr>
        <w:t xml:space="preserve"> de </w:t>
      </w:r>
      <w:r w:rsidR="00B926DA" w:rsidRPr="004B1A0D">
        <w:rPr>
          <w:rFonts w:ascii="Verdana" w:hAnsi="Verdana" w:cs="Times New Roman"/>
          <w:sz w:val="20"/>
          <w:szCs w:val="20"/>
        </w:rPr>
        <w:t>Terapia I</w:t>
      </w:r>
      <w:r w:rsidRPr="004B1A0D">
        <w:rPr>
          <w:rFonts w:ascii="Verdana" w:hAnsi="Verdana" w:cs="Times New Roman"/>
          <w:sz w:val="20"/>
          <w:szCs w:val="20"/>
        </w:rPr>
        <w:t>ntensiva</w:t>
      </w:r>
      <w:r w:rsidR="00CC5CA6" w:rsidRPr="004B1A0D">
        <w:rPr>
          <w:rFonts w:ascii="Verdana" w:hAnsi="Verdana" w:cs="Times New Roman"/>
          <w:sz w:val="20"/>
          <w:szCs w:val="20"/>
        </w:rPr>
        <w:t xml:space="preserve"> </w:t>
      </w:r>
      <w:r w:rsidR="00B926DA" w:rsidRPr="004B1A0D">
        <w:rPr>
          <w:rFonts w:ascii="Verdana" w:hAnsi="Verdana" w:cs="Times New Roman"/>
          <w:sz w:val="20"/>
          <w:szCs w:val="20"/>
        </w:rPr>
        <w:t xml:space="preserve">(UTI) </w:t>
      </w:r>
      <w:r w:rsidR="00CC5CA6" w:rsidRPr="004B1A0D">
        <w:rPr>
          <w:rFonts w:ascii="Verdana" w:hAnsi="Verdana" w:cs="Times New Roman"/>
          <w:sz w:val="20"/>
          <w:szCs w:val="20"/>
        </w:rPr>
        <w:t xml:space="preserve">de 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um hospital </w:t>
      </w:r>
      <w:r w:rsidR="00B926DA" w:rsidRPr="004B1A0D">
        <w:rPr>
          <w:rFonts w:ascii="Verdana" w:hAnsi="Verdana" w:cs="Times New Roman"/>
          <w:sz w:val="20"/>
          <w:szCs w:val="20"/>
        </w:rPr>
        <w:t xml:space="preserve">escola </w:t>
      </w:r>
      <w:r w:rsidR="00C524A1" w:rsidRPr="004B1A0D">
        <w:rPr>
          <w:rFonts w:ascii="Verdana" w:hAnsi="Verdana" w:cs="Times New Roman"/>
          <w:sz w:val="20"/>
          <w:szCs w:val="20"/>
        </w:rPr>
        <w:t>público</w:t>
      </w:r>
      <w:r w:rsidR="00CB5221" w:rsidRPr="004B1A0D">
        <w:rPr>
          <w:rFonts w:ascii="Verdana" w:hAnsi="Verdana" w:cs="Times New Roman"/>
          <w:sz w:val="20"/>
          <w:szCs w:val="20"/>
        </w:rPr>
        <w:t xml:space="preserve"> e universal,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de nível terciário</w:t>
      </w:r>
      <w:r w:rsidR="0051382F" w:rsidRPr="004B1A0D">
        <w:rPr>
          <w:rFonts w:ascii="Verdana" w:hAnsi="Verdana" w:cs="Times New Roman"/>
          <w:sz w:val="20"/>
          <w:szCs w:val="20"/>
        </w:rPr>
        <w:t>,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loca</w:t>
      </w:r>
      <w:r w:rsidR="00534215" w:rsidRPr="004B1A0D">
        <w:rPr>
          <w:rFonts w:ascii="Verdana" w:hAnsi="Verdana" w:cs="Times New Roman"/>
          <w:sz w:val="20"/>
          <w:szCs w:val="20"/>
        </w:rPr>
        <w:t xml:space="preserve">lizado na cidade de </w:t>
      </w:r>
      <w:proofErr w:type="spellStart"/>
      <w:r w:rsidR="00534215" w:rsidRPr="004B1A0D">
        <w:rPr>
          <w:rFonts w:ascii="Verdana" w:hAnsi="Verdana" w:cs="Times New Roman"/>
          <w:sz w:val="20"/>
          <w:szCs w:val="20"/>
        </w:rPr>
        <w:t>Fortaleza-CE</w:t>
      </w:r>
      <w:proofErr w:type="spellEnd"/>
      <w:r w:rsidR="00C524A1" w:rsidRPr="004B1A0D">
        <w:rPr>
          <w:rFonts w:ascii="Verdana" w:hAnsi="Verdana" w:cs="Times New Roman"/>
          <w:sz w:val="20"/>
          <w:szCs w:val="20"/>
        </w:rPr>
        <w:t xml:space="preserve">. Este </w:t>
      </w:r>
      <w:r w:rsidR="00CC5CA6" w:rsidRPr="004B1A0D">
        <w:rPr>
          <w:rFonts w:ascii="Verdana" w:hAnsi="Verdana" w:cs="Times New Roman"/>
          <w:sz w:val="20"/>
          <w:szCs w:val="20"/>
        </w:rPr>
        <w:t xml:space="preserve">serviço hospitalar 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é considerado o maior do </w:t>
      </w:r>
      <w:r w:rsidR="00F86114" w:rsidRPr="004B1A0D">
        <w:rPr>
          <w:rFonts w:ascii="Verdana" w:hAnsi="Verdana" w:cs="Times New Roman"/>
          <w:sz w:val="20"/>
          <w:szCs w:val="20"/>
        </w:rPr>
        <w:t>E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stado, servindo a população local e, por sua referência e complexidade, também aos </w:t>
      </w:r>
      <w:r w:rsidR="00B926DA" w:rsidRPr="004B1A0D">
        <w:rPr>
          <w:rFonts w:ascii="Verdana" w:hAnsi="Verdana" w:cs="Times New Roman"/>
          <w:sz w:val="20"/>
          <w:szCs w:val="20"/>
        </w:rPr>
        <w:t>e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stados vizinhos, em diferentes áreas </w:t>
      </w:r>
      <w:r w:rsidR="00CB5221" w:rsidRPr="004B1A0D">
        <w:rPr>
          <w:rFonts w:ascii="Verdana" w:hAnsi="Verdana" w:cs="Times New Roman"/>
          <w:sz w:val="20"/>
          <w:szCs w:val="20"/>
        </w:rPr>
        <w:t xml:space="preserve">especializadas 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da saúde. </w:t>
      </w:r>
      <w:r w:rsidR="00364643" w:rsidRPr="004B1A0D">
        <w:rPr>
          <w:rFonts w:ascii="Verdana" w:hAnsi="Verdana" w:cs="Times New Roman"/>
          <w:sz w:val="20"/>
          <w:szCs w:val="20"/>
        </w:rPr>
        <w:t xml:space="preserve"> </w:t>
      </w:r>
    </w:p>
    <w:p w14:paraId="41A7D54C" w14:textId="32AC7149" w:rsidR="00182E72" w:rsidRPr="004B1A0D" w:rsidRDefault="000E4429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A </w:t>
      </w:r>
      <w:r w:rsidR="00B926DA" w:rsidRPr="004B1A0D">
        <w:rPr>
          <w:rFonts w:ascii="Verdana" w:hAnsi="Verdana" w:cs="Times New Roman"/>
          <w:sz w:val="20"/>
          <w:szCs w:val="20"/>
        </w:rPr>
        <w:t>UTI em estudo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C524A1" w:rsidRPr="004B1A0D">
        <w:rPr>
          <w:rFonts w:ascii="Verdana" w:hAnsi="Verdana" w:cs="Times New Roman"/>
          <w:sz w:val="20"/>
          <w:szCs w:val="20"/>
        </w:rPr>
        <w:t>é composta por três setores equipados para o tratamento de pacientes críticos</w:t>
      </w:r>
      <w:r w:rsidR="00B926DA" w:rsidRPr="004B1A0D">
        <w:rPr>
          <w:rFonts w:ascii="Verdana" w:hAnsi="Verdana" w:cs="Times New Roman"/>
          <w:sz w:val="20"/>
          <w:szCs w:val="20"/>
        </w:rPr>
        <w:t>,</w:t>
      </w:r>
      <w:r w:rsidR="00A03813" w:rsidRPr="004B1A0D">
        <w:rPr>
          <w:rFonts w:ascii="Verdana" w:hAnsi="Verdana" w:cs="Times New Roman"/>
          <w:sz w:val="20"/>
          <w:szCs w:val="20"/>
        </w:rPr>
        <w:t xml:space="preserve"> oriundos tanto de </w:t>
      </w:r>
      <w:r w:rsidR="00240920" w:rsidRPr="004B1A0D">
        <w:rPr>
          <w:rFonts w:ascii="Verdana" w:hAnsi="Verdana" w:cs="Times New Roman"/>
          <w:sz w:val="20"/>
          <w:szCs w:val="20"/>
        </w:rPr>
        <w:t>outros serviços</w:t>
      </w:r>
      <w:r w:rsidR="00A03813" w:rsidRPr="004B1A0D">
        <w:rPr>
          <w:rFonts w:ascii="Verdana" w:hAnsi="Verdana" w:cs="Times New Roman"/>
          <w:sz w:val="20"/>
          <w:szCs w:val="20"/>
        </w:rPr>
        <w:t xml:space="preserve"> do hospital</w:t>
      </w:r>
      <w:r w:rsidR="00F86114" w:rsidRPr="004B1A0D">
        <w:rPr>
          <w:rFonts w:ascii="Verdana" w:hAnsi="Verdana" w:cs="Times New Roman"/>
          <w:sz w:val="20"/>
          <w:szCs w:val="20"/>
        </w:rPr>
        <w:t>,</w:t>
      </w:r>
      <w:r w:rsidR="00A03813" w:rsidRPr="004B1A0D">
        <w:rPr>
          <w:rFonts w:ascii="Verdana" w:hAnsi="Verdana" w:cs="Times New Roman"/>
          <w:sz w:val="20"/>
          <w:szCs w:val="20"/>
        </w:rPr>
        <w:t xml:space="preserve"> como da emergência</w:t>
      </w:r>
      <w:r w:rsidR="00C524A1" w:rsidRPr="004B1A0D">
        <w:rPr>
          <w:rFonts w:ascii="Verdana" w:hAnsi="Verdana" w:cs="Times New Roman"/>
          <w:sz w:val="20"/>
          <w:szCs w:val="20"/>
        </w:rPr>
        <w:t>.</w:t>
      </w:r>
      <w:r w:rsidR="00945547" w:rsidRPr="004B1A0D">
        <w:rPr>
          <w:rFonts w:ascii="Verdana" w:hAnsi="Verdana" w:cs="Times New Roman"/>
          <w:sz w:val="20"/>
          <w:szCs w:val="20"/>
        </w:rPr>
        <w:t xml:space="preserve"> </w:t>
      </w:r>
      <w:r w:rsidR="00FD5C3F" w:rsidRPr="004B1A0D">
        <w:rPr>
          <w:rFonts w:ascii="Verdana" w:hAnsi="Verdana" w:cs="Times New Roman"/>
          <w:sz w:val="20"/>
          <w:szCs w:val="20"/>
        </w:rPr>
        <w:t xml:space="preserve">O primeiro setor, </w:t>
      </w:r>
      <w:r w:rsidR="00945547" w:rsidRPr="004B1A0D">
        <w:rPr>
          <w:rFonts w:ascii="Verdana" w:hAnsi="Verdana" w:cs="Times New Roman"/>
          <w:sz w:val="20"/>
          <w:szCs w:val="20"/>
        </w:rPr>
        <w:t xml:space="preserve">UTI </w:t>
      </w:r>
      <w:proofErr w:type="gramStart"/>
      <w:r w:rsidR="00945547" w:rsidRPr="004B1A0D">
        <w:rPr>
          <w:rFonts w:ascii="Verdana" w:hAnsi="Verdana" w:cs="Times New Roman"/>
          <w:sz w:val="20"/>
          <w:szCs w:val="20"/>
        </w:rPr>
        <w:t>1</w:t>
      </w:r>
      <w:proofErr w:type="gramEnd"/>
      <w:r w:rsidR="00FD5C3F" w:rsidRPr="004B1A0D">
        <w:rPr>
          <w:rFonts w:ascii="Verdana" w:hAnsi="Verdana" w:cs="Times New Roman"/>
          <w:sz w:val="20"/>
          <w:szCs w:val="20"/>
        </w:rPr>
        <w:t>,</w:t>
      </w:r>
      <w:r w:rsidR="00534215" w:rsidRPr="004B1A0D">
        <w:rPr>
          <w:rFonts w:ascii="Verdana" w:hAnsi="Verdana" w:cs="Times New Roman"/>
          <w:sz w:val="20"/>
          <w:szCs w:val="20"/>
        </w:rPr>
        <w:t xml:space="preserve"> conta</w:t>
      </w:r>
      <w:r w:rsidR="00945547" w:rsidRPr="004B1A0D">
        <w:rPr>
          <w:rFonts w:ascii="Verdana" w:hAnsi="Verdana" w:cs="Times New Roman"/>
          <w:sz w:val="20"/>
          <w:szCs w:val="20"/>
        </w:rPr>
        <w:t xml:space="preserve"> com 16 leit</w:t>
      </w:r>
      <w:r w:rsidR="00B926DA" w:rsidRPr="004B1A0D">
        <w:rPr>
          <w:rFonts w:ascii="Verdana" w:hAnsi="Verdana" w:cs="Times New Roman"/>
          <w:sz w:val="20"/>
          <w:szCs w:val="20"/>
        </w:rPr>
        <w:t>os para pacientes clínicos,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</w:t>
      </w:r>
      <w:r w:rsidR="00B926DA" w:rsidRPr="004B1A0D">
        <w:rPr>
          <w:rFonts w:ascii="Verdana" w:hAnsi="Verdana" w:cs="Times New Roman"/>
          <w:sz w:val="20"/>
          <w:szCs w:val="20"/>
        </w:rPr>
        <w:t>a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UTI 2</w:t>
      </w:r>
      <w:r w:rsidR="00534215" w:rsidRPr="004B1A0D">
        <w:rPr>
          <w:rFonts w:ascii="Verdana" w:hAnsi="Verdana" w:cs="Times New Roman"/>
          <w:sz w:val="20"/>
          <w:szCs w:val="20"/>
        </w:rPr>
        <w:t xml:space="preserve"> conta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com 8 leitos destinados a pacientes cirúrgicos</w:t>
      </w:r>
      <w:r w:rsidR="00B926DA" w:rsidRPr="004B1A0D">
        <w:rPr>
          <w:rFonts w:ascii="Verdana" w:hAnsi="Verdana" w:cs="Times New Roman"/>
          <w:sz w:val="20"/>
          <w:szCs w:val="20"/>
        </w:rPr>
        <w:t xml:space="preserve"> e, a</w:t>
      </w:r>
      <w:r w:rsidR="00945547" w:rsidRPr="004B1A0D">
        <w:rPr>
          <w:rFonts w:ascii="Verdana" w:hAnsi="Verdana" w:cs="Times New Roman"/>
          <w:sz w:val="20"/>
          <w:szCs w:val="20"/>
        </w:rPr>
        <w:t xml:space="preserve"> UTI 3 possui 14 leitos divididos entre</w:t>
      </w:r>
      <w:r w:rsidR="0051382F" w:rsidRPr="004B1A0D">
        <w:rPr>
          <w:rFonts w:ascii="Verdana" w:hAnsi="Verdana" w:cs="Times New Roman"/>
          <w:sz w:val="20"/>
          <w:szCs w:val="20"/>
        </w:rPr>
        <w:t xml:space="preserve"> pacientes da neurocirurgia e da clínica médica</w:t>
      </w:r>
      <w:r w:rsidR="00945547" w:rsidRPr="004B1A0D">
        <w:rPr>
          <w:rFonts w:ascii="Verdana" w:hAnsi="Verdana" w:cs="Times New Roman"/>
          <w:sz w:val="20"/>
          <w:szCs w:val="20"/>
        </w:rPr>
        <w:t>.</w:t>
      </w:r>
      <w:r w:rsidR="00AB058F" w:rsidRPr="004B1A0D">
        <w:rPr>
          <w:rFonts w:ascii="Verdana" w:hAnsi="Verdana" w:cs="Times New Roman"/>
          <w:sz w:val="20"/>
          <w:szCs w:val="20"/>
        </w:rPr>
        <w:t xml:space="preserve"> Cada setor tem um enfermeiro coordenador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além d</w:t>
      </w:r>
      <w:r w:rsidR="00CB5221" w:rsidRPr="004B1A0D">
        <w:rPr>
          <w:rFonts w:ascii="Verdana" w:hAnsi="Verdana" w:cs="Times New Roman"/>
          <w:sz w:val="20"/>
          <w:szCs w:val="20"/>
        </w:rPr>
        <w:t>e</w:t>
      </w:r>
      <w:r w:rsidR="00AB058F" w:rsidRPr="004B1A0D">
        <w:rPr>
          <w:rFonts w:ascii="Verdana" w:hAnsi="Verdana" w:cs="Times New Roman"/>
          <w:sz w:val="20"/>
          <w:szCs w:val="20"/>
        </w:rPr>
        <w:t xml:space="preserve"> enfermeiros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a</w:t>
      </w:r>
      <w:r w:rsidR="00151FA3" w:rsidRPr="004B1A0D">
        <w:rPr>
          <w:rFonts w:ascii="Verdana" w:hAnsi="Verdana" w:cs="Times New Roman"/>
          <w:sz w:val="20"/>
          <w:szCs w:val="20"/>
        </w:rPr>
        <w:t>ssistenciais e de um</w:t>
      </w:r>
      <w:r w:rsidR="00AB058F" w:rsidRPr="004B1A0D">
        <w:rPr>
          <w:rFonts w:ascii="Verdana" w:hAnsi="Verdana" w:cs="Times New Roman"/>
          <w:sz w:val="20"/>
          <w:szCs w:val="20"/>
        </w:rPr>
        <w:t xml:space="preserve"> enfermeiro coordenador</w:t>
      </w:r>
      <w:r w:rsidR="00C524A1" w:rsidRPr="004B1A0D">
        <w:rPr>
          <w:rFonts w:ascii="Verdana" w:hAnsi="Verdana" w:cs="Times New Roman"/>
          <w:sz w:val="20"/>
          <w:szCs w:val="20"/>
        </w:rPr>
        <w:t xml:space="preserve"> geral.</w:t>
      </w:r>
    </w:p>
    <w:p w14:paraId="5EAE9109" w14:textId="6F6999BE" w:rsidR="00182E72" w:rsidRPr="004B1A0D" w:rsidRDefault="00C524A1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A coleta de dados ocorreu durante os meses 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fevereiro, </w:t>
      </w:r>
      <w:r w:rsidR="00945547" w:rsidRPr="004B1A0D">
        <w:rPr>
          <w:rFonts w:ascii="Verdana" w:hAnsi="Verdana" w:cs="Times New Roman"/>
          <w:color w:val="FF0000"/>
          <w:sz w:val="20"/>
          <w:szCs w:val="20"/>
        </w:rPr>
        <w:t>março e</w:t>
      </w:r>
      <w:r w:rsidR="00DC1B96" w:rsidRPr="004B1A0D">
        <w:rPr>
          <w:rFonts w:ascii="Verdana" w:hAnsi="Verdana" w:cs="Times New Roman"/>
          <w:color w:val="FF0000"/>
          <w:sz w:val="20"/>
          <w:szCs w:val="20"/>
        </w:rPr>
        <w:t xml:space="preserve"> abril de 2016</w:t>
      </w:r>
      <w:r w:rsidR="00801F19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utilizando um instrumento </w:t>
      </w:r>
      <w:r w:rsidR="0058150D" w:rsidRPr="004B1A0D">
        <w:rPr>
          <w:rFonts w:ascii="Verdana" w:hAnsi="Verdana" w:cs="Times New Roman"/>
          <w:sz w:val="20"/>
          <w:szCs w:val="20"/>
        </w:rPr>
        <w:t>do tipo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01F19" w:rsidRPr="004B1A0D">
        <w:rPr>
          <w:rFonts w:ascii="Verdana" w:hAnsi="Verdana" w:cs="Times New Roman"/>
          <w:i/>
          <w:sz w:val="20"/>
          <w:szCs w:val="20"/>
        </w:rPr>
        <w:t>checklist</w:t>
      </w:r>
      <w:proofErr w:type="spellEnd"/>
      <w:r w:rsidR="00801F19" w:rsidRPr="004B1A0D">
        <w:rPr>
          <w:rFonts w:ascii="Verdana" w:hAnsi="Verdana" w:cs="Times New Roman"/>
          <w:sz w:val="20"/>
          <w:szCs w:val="20"/>
        </w:rPr>
        <w:t xml:space="preserve"> junto aos registros de frequência da equipe de enfermagem</w:t>
      </w:r>
      <w:r w:rsidRPr="004B1A0D">
        <w:rPr>
          <w:rFonts w:ascii="Verdana" w:hAnsi="Verdana" w:cs="Times New Roman"/>
          <w:sz w:val="20"/>
          <w:szCs w:val="20"/>
        </w:rPr>
        <w:t xml:space="preserve">. 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Para possibilitar melhor avaliação </w:t>
      </w:r>
      <w:r w:rsidR="00240920" w:rsidRPr="004B1A0D">
        <w:rPr>
          <w:rFonts w:ascii="Verdana" w:hAnsi="Verdana" w:cs="Times New Roman"/>
          <w:sz w:val="20"/>
          <w:szCs w:val="20"/>
        </w:rPr>
        <w:t>à</w:t>
      </w:r>
      <w:r w:rsidR="00151558" w:rsidRPr="004B1A0D">
        <w:rPr>
          <w:rFonts w:ascii="Verdana" w:hAnsi="Verdana" w:cs="Times New Roman"/>
          <w:sz w:val="20"/>
          <w:szCs w:val="20"/>
        </w:rPr>
        <w:t xml:space="preserve"> busca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 dos dados para o </w:t>
      </w:r>
      <w:r w:rsidR="00E31979" w:rsidRPr="004B1A0D">
        <w:rPr>
          <w:rFonts w:ascii="Verdana" w:hAnsi="Verdana" w:cs="Times New Roman"/>
          <w:sz w:val="20"/>
          <w:szCs w:val="20"/>
        </w:rPr>
        <w:t>cálculo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 da taxa de absenteísmo e rotatividade</w:t>
      </w:r>
      <w:r w:rsidR="00151558" w:rsidRPr="004B1A0D">
        <w:rPr>
          <w:rFonts w:ascii="Verdana" w:hAnsi="Verdana" w:cs="Times New Roman"/>
          <w:sz w:val="20"/>
          <w:szCs w:val="20"/>
        </w:rPr>
        <w:t>, esta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 foi realizada em três momentos</w:t>
      </w:r>
      <w:r w:rsidR="00E31979" w:rsidRPr="004B1A0D">
        <w:rPr>
          <w:rFonts w:ascii="Verdana" w:hAnsi="Verdana" w:cs="Times New Roman"/>
          <w:sz w:val="20"/>
          <w:szCs w:val="20"/>
        </w:rPr>
        <w:t xml:space="preserve"> distintos.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 </w:t>
      </w:r>
    </w:p>
    <w:p w14:paraId="69FEEA99" w14:textId="7D5E0271" w:rsidR="00857C40" w:rsidRPr="004B1A0D" w:rsidRDefault="00857C40" w:rsidP="004B1A0D">
      <w:pPr>
        <w:spacing w:before="40" w:after="40"/>
        <w:jc w:val="both"/>
        <w:rPr>
          <w:rFonts w:ascii="Verdana" w:hAnsi="Verdana" w:cs="Times New Roman"/>
          <w:bCs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A população foi formada por en</w:t>
      </w:r>
      <w:r w:rsidR="009A7D9D" w:rsidRPr="004B1A0D">
        <w:rPr>
          <w:rFonts w:ascii="Verdana" w:hAnsi="Verdana" w:cs="Times New Roman"/>
          <w:sz w:val="20"/>
          <w:szCs w:val="20"/>
        </w:rPr>
        <w:t xml:space="preserve">fermeiros e técnicos </w:t>
      </w:r>
      <w:r w:rsidRPr="004B1A0D">
        <w:rPr>
          <w:rFonts w:ascii="Verdana" w:hAnsi="Verdana" w:cs="Times New Roman"/>
          <w:sz w:val="20"/>
          <w:szCs w:val="20"/>
        </w:rPr>
        <w:t>de enfermagem que trabalha</w:t>
      </w:r>
      <w:r w:rsidR="003333E2" w:rsidRPr="004B1A0D">
        <w:rPr>
          <w:rFonts w:ascii="Verdana" w:hAnsi="Verdana" w:cs="Times New Roman"/>
          <w:sz w:val="20"/>
          <w:szCs w:val="20"/>
        </w:rPr>
        <w:t>va</w:t>
      </w:r>
      <w:r w:rsidRPr="004B1A0D">
        <w:rPr>
          <w:rFonts w:ascii="Verdana" w:hAnsi="Verdana" w:cs="Times New Roman"/>
          <w:sz w:val="20"/>
          <w:szCs w:val="20"/>
        </w:rPr>
        <w:t xml:space="preserve">m no </w:t>
      </w:r>
      <w:r w:rsidR="009A7D9D" w:rsidRPr="004B1A0D">
        <w:rPr>
          <w:rFonts w:ascii="Verdana" w:hAnsi="Verdana" w:cs="Times New Roman"/>
          <w:sz w:val="20"/>
          <w:szCs w:val="20"/>
        </w:rPr>
        <w:t>serviço</w:t>
      </w:r>
      <w:r w:rsidRPr="004B1A0D">
        <w:rPr>
          <w:rFonts w:ascii="Verdana" w:hAnsi="Verdana" w:cs="Times New Roman"/>
          <w:sz w:val="20"/>
          <w:szCs w:val="20"/>
        </w:rPr>
        <w:t xml:space="preserve">. </w:t>
      </w:r>
      <w:r w:rsidR="003333E2" w:rsidRPr="004B1A0D">
        <w:rPr>
          <w:rFonts w:ascii="Verdana" w:hAnsi="Verdana" w:cs="Times New Roman"/>
          <w:sz w:val="20"/>
          <w:szCs w:val="20"/>
        </w:rPr>
        <w:t>Fazia</w:t>
      </w:r>
      <w:r w:rsidRPr="004B1A0D">
        <w:rPr>
          <w:rFonts w:ascii="Verdana" w:hAnsi="Verdana" w:cs="Times New Roman"/>
          <w:sz w:val="20"/>
          <w:szCs w:val="20"/>
        </w:rPr>
        <w:t xml:space="preserve">m parte </w:t>
      </w:r>
      <w:r w:rsidR="003333E2" w:rsidRPr="004B1A0D">
        <w:rPr>
          <w:rFonts w:ascii="Verdana" w:hAnsi="Verdana" w:cs="Times New Roman"/>
          <w:sz w:val="20"/>
          <w:szCs w:val="20"/>
        </w:rPr>
        <w:t>da equipe de enfermagem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3333E2" w:rsidRPr="004B1A0D">
        <w:rPr>
          <w:rFonts w:ascii="Verdana" w:hAnsi="Verdana" w:cs="Times New Roman"/>
          <w:sz w:val="20"/>
          <w:szCs w:val="20"/>
        </w:rPr>
        <w:t xml:space="preserve">da instituição, </w:t>
      </w:r>
      <w:r w:rsidRPr="004B1A0D">
        <w:rPr>
          <w:rFonts w:ascii="Verdana" w:hAnsi="Verdana" w:cs="Times New Roman"/>
          <w:sz w:val="20"/>
          <w:szCs w:val="20"/>
        </w:rPr>
        <w:t xml:space="preserve">32 enfermeiros e 38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técnicos/auxiliares</w:t>
      </w:r>
      <w:proofErr w:type="gramEnd"/>
      <w:r w:rsidRPr="004B1A0D">
        <w:rPr>
          <w:rFonts w:ascii="Verdana" w:hAnsi="Verdana" w:cs="Times New Roman"/>
          <w:sz w:val="20"/>
          <w:szCs w:val="20"/>
        </w:rPr>
        <w:t xml:space="preserve"> de enfermagem, distribuídos entre cooperados (COPEN/CE), concursados da Secretaria de Saúde do Estado (SESA/CE) e do Ministério da Saúde (MS). Como critério de inclusão foi utilizado: </w:t>
      </w:r>
      <w:r w:rsidRPr="004B1A0D">
        <w:rPr>
          <w:rFonts w:ascii="Verdana" w:hAnsi="Verdana" w:cs="Times New Roman"/>
          <w:bCs/>
          <w:sz w:val="20"/>
          <w:szCs w:val="20"/>
        </w:rPr>
        <w:t>trabalhar no período diurno e/ou noturno na unidade de terapia intensiva; exercer suas atividades na instituição há, pelo menos, um</w:t>
      </w:r>
      <w:r w:rsidR="00C01150" w:rsidRPr="004B1A0D">
        <w:rPr>
          <w:rFonts w:ascii="Verdana" w:hAnsi="Verdana" w:cs="Times New Roman"/>
          <w:bCs/>
          <w:sz w:val="20"/>
          <w:szCs w:val="20"/>
        </w:rPr>
        <w:t xml:space="preserve"> ano</w:t>
      </w:r>
      <w:r w:rsidRPr="004B1A0D">
        <w:rPr>
          <w:rFonts w:ascii="Verdana" w:hAnsi="Verdana" w:cs="Times New Roman"/>
          <w:bCs/>
          <w:sz w:val="20"/>
          <w:szCs w:val="20"/>
        </w:rPr>
        <w:t>.</w:t>
      </w:r>
    </w:p>
    <w:p w14:paraId="737AD1BC" w14:textId="4D6C12DB" w:rsidR="00857C40" w:rsidRPr="004B1A0D" w:rsidRDefault="00857C40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A partir do levantamento realizado, contou-se com uma população finita de 70 profissionais de enfermagem. A amostra teve seu cálculo realizado de acordo com a fórmula de cálculo de amostra para população finita, considerando a prevalência de 50% e erro amostral de 5%.</w:t>
      </w:r>
    </w:p>
    <w:p w14:paraId="49CD178D" w14:textId="7DF3AC3C" w:rsidR="009A7D9D" w:rsidRPr="004B1A0D" w:rsidRDefault="007D6F64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E63A6" wp14:editId="7AA097FD">
                <wp:simplePos x="0" y="0"/>
                <wp:positionH relativeFrom="column">
                  <wp:posOffset>870585</wp:posOffset>
                </wp:positionH>
                <wp:positionV relativeFrom="paragraph">
                  <wp:posOffset>107315</wp:posOffset>
                </wp:positionV>
                <wp:extent cx="3486150" cy="6470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799D7" w14:textId="77777777" w:rsidR="00156E5A" w:rsidRPr="00425043" w:rsidRDefault="00156E5A" w:rsidP="009A7D9D">
                            <w:pPr>
                              <w:spacing w:after="120"/>
                              <w:ind w:firstLine="1134"/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5043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  <w:t xml:space="preserve">n =   </w:t>
                            </w:r>
                            <w:r w:rsidRPr="00425043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t²5% x P x Q x N</w:t>
                            </w:r>
                            <w:r w:rsidRPr="00425043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FB5AE23" w14:textId="77777777" w:rsidR="00156E5A" w:rsidRPr="00425043" w:rsidRDefault="00156E5A" w:rsidP="009A7D9D">
                            <w:pPr>
                              <w:spacing w:after="120"/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</w:pPr>
                            <w:r w:rsidRPr="00425043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proofErr w:type="gramStart"/>
                            <w:r w:rsidRPr="00425043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  <w:t>t²</w:t>
                            </w:r>
                            <w:proofErr w:type="gramEnd"/>
                            <w:r w:rsidRPr="00425043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  <w:t>5% x P x Q + (N-1) x e²</w:t>
                            </w:r>
                          </w:p>
                          <w:p w14:paraId="37E6572C" w14:textId="77777777" w:rsidR="00156E5A" w:rsidRDefault="00156E5A" w:rsidP="009A7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55pt;margin-top:8.45pt;width:274.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" stroked="f">
                <v:textbox>
                  <w:txbxContent>
                    <w:p w14:paraId="545799D7" w14:textId="77777777" w:rsidR="00156E5A" w:rsidRPr="00425043" w:rsidRDefault="00156E5A" w:rsidP="009A7D9D">
                      <w:pPr>
                        <w:spacing w:after="120"/>
                        <w:ind w:firstLine="1134"/>
                        <w:rPr>
                          <w:rFonts w:ascii="Verdana" w:eastAsia="Calibri" w:hAnsi="Verdana" w:cs="Times New Roman"/>
                          <w:sz w:val="20"/>
                          <w:szCs w:val="20"/>
                          <w:u w:val="single"/>
                        </w:rPr>
                      </w:pPr>
                      <w:r w:rsidRPr="00425043"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  <w:t xml:space="preserve">n =   </w:t>
                      </w:r>
                      <w:r w:rsidRPr="00425043">
                        <w:rPr>
                          <w:rFonts w:ascii="Verdana" w:eastAsia="Calibri" w:hAnsi="Verdana" w:cs="Times New Roman"/>
                          <w:sz w:val="20"/>
                          <w:szCs w:val="20"/>
                          <w:u w:val="single"/>
                        </w:rPr>
                        <w:t xml:space="preserve">         t²5% x P x Q x N</w:t>
                      </w:r>
                      <w:r w:rsidRPr="00425043"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  <w:t>_____</w:t>
                      </w:r>
                    </w:p>
                    <w:p w14:paraId="3FB5AE23" w14:textId="77777777" w:rsidR="00156E5A" w:rsidRPr="00425043" w:rsidRDefault="00156E5A" w:rsidP="009A7D9D">
                      <w:pPr>
                        <w:spacing w:after="120"/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</w:pPr>
                      <w:r w:rsidRPr="00425043"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  <w:t xml:space="preserve">                            </w:t>
                      </w:r>
                      <w:proofErr w:type="gramStart"/>
                      <w:r w:rsidRPr="00425043"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  <w:t>t²</w:t>
                      </w:r>
                      <w:proofErr w:type="gramEnd"/>
                      <w:r w:rsidRPr="00425043"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  <w:t>5% x P x Q + (N-1) x e²</w:t>
                      </w:r>
                    </w:p>
                    <w:p w14:paraId="37E6572C" w14:textId="77777777" w:rsidR="00156E5A" w:rsidRDefault="00156E5A" w:rsidP="009A7D9D"/>
                  </w:txbxContent>
                </v:textbox>
              </v:shape>
            </w:pict>
          </mc:Fallback>
        </mc:AlternateContent>
      </w:r>
    </w:p>
    <w:p w14:paraId="5C0D589C" w14:textId="77777777" w:rsidR="00151FA3" w:rsidRPr="004B1A0D" w:rsidRDefault="00151FA3" w:rsidP="004B1A0D">
      <w:pPr>
        <w:spacing w:before="40" w:after="40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70D3117" w14:textId="77777777" w:rsidR="00151FA3" w:rsidRPr="004B1A0D" w:rsidRDefault="00151FA3" w:rsidP="004B1A0D">
      <w:pPr>
        <w:spacing w:before="40" w:after="40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2020FFB9" w14:textId="402D9075" w:rsidR="00857C40" w:rsidRPr="004B1A0D" w:rsidRDefault="00857C40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lastRenderedPageBreak/>
        <w:t xml:space="preserve">Onde: n é a amostra; </w:t>
      </w:r>
      <w:r w:rsidR="003333E2" w:rsidRPr="004B1A0D">
        <w:rPr>
          <w:rFonts w:ascii="Verdana" w:hAnsi="Verdana" w:cs="Times New Roman"/>
          <w:b/>
          <w:sz w:val="20"/>
          <w:szCs w:val="20"/>
        </w:rPr>
        <w:t>‘t’</w:t>
      </w:r>
      <w:r w:rsidRPr="004B1A0D">
        <w:rPr>
          <w:rFonts w:ascii="Verdana" w:hAnsi="Verdana" w:cs="Times New Roman"/>
          <w:sz w:val="20"/>
          <w:szCs w:val="20"/>
        </w:rPr>
        <w:t xml:space="preserve"> é o valor de distribuição de t de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student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ou nível de significância (t = 1,96); P é a prevalência do fenômeno (considerada aqui em 50%); Q é a porcentagem complementar de P (Q = 100 - P); N é a população; </w:t>
      </w:r>
      <w:r w:rsidR="003333E2" w:rsidRPr="004B1A0D">
        <w:rPr>
          <w:rFonts w:ascii="Verdana" w:hAnsi="Verdana" w:cs="Times New Roman"/>
          <w:sz w:val="20"/>
          <w:szCs w:val="20"/>
        </w:rPr>
        <w:t>e ‘</w:t>
      </w:r>
      <w:r w:rsidR="003333E2" w:rsidRPr="004B1A0D">
        <w:rPr>
          <w:rFonts w:ascii="Verdana" w:hAnsi="Verdana" w:cs="Times New Roman"/>
          <w:b/>
          <w:sz w:val="20"/>
          <w:szCs w:val="20"/>
        </w:rPr>
        <w:t>e’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3333E2" w:rsidRPr="004B1A0D">
        <w:rPr>
          <w:rFonts w:ascii="Verdana" w:hAnsi="Verdana" w:cs="Times New Roman"/>
          <w:sz w:val="20"/>
          <w:szCs w:val="20"/>
        </w:rPr>
        <w:t xml:space="preserve">representa </w:t>
      </w:r>
      <w:r w:rsidRPr="004B1A0D">
        <w:rPr>
          <w:rFonts w:ascii="Verdana" w:hAnsi="Verdana" w:cs="Times New Roman"/>
          <w:sz w:val="20"/>
          <w:szCs w:val="20"/>
        </w:rPr>
        <w:t>o erro amostral (aqui considerado em 5%). Assim, chegou-se ao quantitativo de 59 profissionais que caracterizou a amostra deste estudo.</w:t>
      </w:r>
    </w:p>
    <w:p w14:paraId="2CFF10CF" w14:textId="61AC802E" w:rsidR="00182E72" w:rsidRPr="004B1A0D" w:rsidRDefault="00CF0937" w:rsidP="004B1A0D">
      <w:pPr>
        <w:spacing w:before="40" w:after="40"/>
        <w:jc w:val="both"/>
        <w:rPr>
          <w:rFonts w:ascii="Verdana" w:hAnsi="Verdana" w:cs="Times New Roman"/>
          <w:bCs/>
          <w:sz w:val="20"/>
          <w:szCs w:val="20"/>
        </w:rPr>
      </w:pPr>
      <w:r w:rsidRPr="004B1A0D">
        <w:rPr>
          <w:rFonts w:ascii="Verdana" w:hAnsi="Verdana" w:cs="Times New Roman"/>
          <w:bCs/>
          <w:sz w:val="20"/>
          <w:szCs w:val="20"/>
        </w:rPr>
        <w:t>No</w:t>
      </w:r>
      <w:r w:rsidR="006B066D" w:rsidRPr="004B1A0D">
        <w:rPr>
          <w:rFonts w:ascii="Verdana" w:hAnsi="Verdana" w:cs="Times New Roman"/>
          <w:bCs/>
          <w:sz w:val="20"/>
          <w:szCs w:val="20"/>
        </w:rPr>
        <w:t xml:space="preserve"> primeiro </w:t>
      </w:r>
      <w:r w:rsidRPr="004B1A0D">
        <w:rPr>
          <w:rFonts w:ascii="Verdana" w:hAnsi="Verdana" w:cs="Times New Roman"/>
          <w:bCs/>
          <w:sz w:val="20"/>
          <w:szCs w:val="20"/>
        </w:rPr>
        <w:t>momento da análise foram calculados absenteísmo</w:t>
      </w:r>
      <w:r w:rsidR="00E31979" w:rsidRPr="004B1A0D">
        <w:rPr>
          <w:rFonts w:ascii="Verdana" w:hAnsi="Verdana" w:cs="Times New Roman"/>
          <w:bCs/>
          <w:sz w:val="20"/>
          <w:szCs w:val="20"/>
        </w:rPr>
        <w:t xml:space="preserve"> e rotatividade</w:t>
      </w:r>
      <w:r w:rsidRPr="004B1A0D">
        <w:rPr>
          <w:rFonts w:ascii="Verdana" w:hAnsi="Verdana" w:cs="Times New Roman"/>
          <w:bCs/>
          <w:sz w:val="20"/>
          <w:szCs w:val="20"/>
        </w:rPr>
        <w:t>, através do</w:t>
      </w:r>
      <w:r w:rsidR="006B066D" w:rsidRPr="004B1A0D">
        <w:rPr>
          <w:rFonts w:ascii="Verdana" w:hAnsi="Verdana" w:cs="Times New Roman"/>
          <w:bCs/>
          <w:sz w:val="20"/>
          <w:szCs w:val="20"/>
        </w:rPr>
        <w:t xml:space="preserve"> registro de ausências e trocas de funcionários entre setores do hospital</w:t>
      </w:r>
      <w:r w:rsidRPr="004B1A0D">
        <w:rPr>
          <w:rFonts w:ascii="Verdana" w:hAnsi="Verdana" w:cs="Times New Roman"/>
          <w:bCs/>
          <w:sz w:val="20"/>
          <w:szCs w:val="20"/>
        </w:rPr>
        <w:t>.</w:t>
      </w:r>
      <w:r w:rsidR="00182E72" w:rsidRPr="004B1A0D">
        <w:rPr>
          <w:rFonts w:ascii="Verdana" w:hAnsi="Verdana" w:cs="Times New Roman"/>
          <w:sz w:val="20"/>
          <w:szCs w:val="20"/>
        </w:rPr>
        <w:t xml:space="preserve"> </w:t>
      </w:r>
      <w:r w:rsidR="00312F32" w:rsidRPr="004B1A0D">
        <w:rPr>
          <w:rFonts w:ascii="Verdana" w:hAnsi="Verdana" w:cs="Times New Roman"/>
          <w:color w:val="000000"/>
          <w:sz w:val="20"/>
          <w:szCs w:val="20"/>
        </w:rPr>
        <w:t xml:space="preserve">O </w:t>
      </w:r>
      <w:r w:rsidR="006B066D" w:rsidRPr="004B1A0D">
        <w:rPr>
          <w:rFonts w:ascii="Verdana" w:hAnsi="Verdana" w:cs="Times New Roman"/>
          <w:color w:val="000000"/>
          <w:sz w:val="20"/>
          <w:szCs w:val="20"/>
        </w:rPr>
        <w:t>segundo</w:t>
      </w:r>
      <w:r w:rsidR="00312F32" w:rsidRPr="004B1A0D">
        <w:rPr>
          <w:rFonts w:ascii="Verdana" w:hAnsi="Verdana" w:cs="Times New Roman"/>
          <w:color w:val="000000"/>
          <w:sz w:val="20"/>
          <w:szCs w:val="20"/>
        </w:rPr>
        <w:t xml:space="preserve"> momento da análise foi mediado e realizado através da utilização da informação proporcionada pelos documentos existentes no serviço</w:t>
      </w:r>
      <w:r w:rsidR="000F7311" w:rsidRPr="004B1A0D">
        <w:rPr>
          <w:rFonts w:ascii="Verdana" w:hAnsi="Verdana" w:cs="Times New Roman"/>
          <w:color w:val="000000"/>
          <w:sz w:val="20"/>
          <w:szCs w:val="20"/>
        </w:rPr>
        <w:t xml:space="preserve"> (instrumento</w:t>
      </w:r>
      <w:r w:rsidR="00731A68" w:rsidRPr="004B1A0D">
        <w:rPr>
          <w:rFonts w:ascii="Verdana" w:hAnsi="Verdana" w:cs="Times New Roman"/>
          <w:color w:val="000000"/>
          <w:sz w:val="20"/>
          <w:szCs w:val="20"/>
        </w:rPr>
        <w:t xml:space="preserve"> de registro dos indicadores</w:t>
      </w:r>
      <w:r w:rsidR="0051382F" w:rsidRPr="004B1A0D">
        <w:rPr>
          <w:rFonts w:ascii="Verdana" w:hAnsi="Verdana" w:cs="Times New Roman"/>
          <w:color w:val="000000"/>
          <w:sz w:val="20"/>
          <w:szCs w:val="20"/>
        </w:rPr>
        <w:t xml:space="preserve"> de qualidade/incidência</w:t>
      </w:r>
      <w:r w:rsidR="00731A68" w:rsidRPr="004B1A0D">
        <w:rPr>
          <w:rFonts w:ascii="Verdana" w:hAnsi="Verdana" w:cs="Times New Roman"/>
          <w:color w:val="000000"/>
          <w:sz w:val="20"/>
          <w:szCs w:val="20"/>
        </w:rPr>
        <w:t xml:space="preserve"> e prontuário do paciente)</w:t>
      </w:r>
      <w:r w:rsidR="00312F32" w:rsidRPr="004B1A0D">
        <w:rPr>
          <w:rFonts w:ascii="Verdana" w:hAnsi="Verdana" w:cs="Times New Roman"/>
          <w:color w:val="000000"/>
          <w:sz w:val="20"/>
          <w:szCs w:val="20"/>
        </w:rPr>
        <w:t xml:space="preserve">. Esses dados quantitativos tiveram uma análise descritiva estatística simples e os resultados </w:t>
      </w:r>
      <w:r w:rsidR="00534215" w:rsidRPr="004B1A0D">
        <w:rPr>
          <w:rFonts w:ascii="Verdana" w:hAnsi="Verdana" w:cs="Times New Roman"/>
          <w:color w:val="000000"/>
          <w:sz w:val="20"/>
          <w:szCs w:val="20"/>
        </w:rPr>
        <w:t>foram apresentados em tabelas</w:t>
      </w:r>
      <w:r w:rsidR="00312F32" w:rsidRPr="004B1A0D">
        <w:rPr>
          <w:rFonts w:ascii="Verdana" w:hAnsi="Verdana" w:cs="Times New Roman"/>
          <w:color w:val="000000"/>
          <w:sz w:val="20"/>
          <w:szCs w:val="20"/>
        </w:rPr>
        <w:t>.</w:t>
      </w:r>
    </w:p>
    <w:p w14:paraId="50349C4E" w14:textId="7611240D" w:rsidR="00182E72" w:rsidRPr="004B1A0D" w:rsidRDefault="006B066D" w:rsidP="004B1A0D">
      <w:pPr>
        <w:spacing w:before="40" w:after="40"/>
        <w:jc w:val="both"/>
        <w:rPr>
          <w:rFonts w:ascii="Verdana" w:hAnsi="Verdana" w:cs="Times New Roman"/>
          <w:bCs/>
          <w:sz w:val="20"/>
          <w:szCs w:val="20"/>
        </w:rPr>
      </w:pPr>
      <w:r w:rsidRPr="004B1A0D">
        <w:rPr>
          <w:rFonts w:ascii="Verdana" w:hAnsi="Verdana" w:cs="Times New Roman"/>
          <w:bCs/>
          <w:sz w:val="20"/>
          <w:szCs w:val="20"/>
        </w:rPr>
        <w:t>O número de</w:t>
      </w:r>
      <w:r w:rsidR="00D95D4E" w:rsidRPr="004B1A0D">
        <w:rPr>
          <w:rFonts w:ascii="Verdana" w:hAnsi="Verdana" w:cs="Times New Roman"/>
          <w:bCs/>
          <w:sz w:val="20"/>
          <w:szCs w:val="20"/>
        </w:rPr>
        <w:t xml:space="preserve"> prontuário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s estudados </w:t>
      </w:r>
      <w:r w:rsidR="003333E2" w:rsidRPr="004B1A0D">
        <w:rPr>
          <w:rFonts w:ascii="Verdana" w:hAnsi="Verdana" w:cs="Times New Roman"/>
          <w:bCs/>
          <w:sz w:val="20"/>
          <w:szCs w:val="20"/>
        </w:rPr>
        <w:t xml:space="preserve">correspondeu </w:t>
      </w:r>
      <w:r w:rsidR="0051382F" w:rsidRPr="004B1A0D">
        <w:rPr>
          <w:rFonts w:ascii="Verdana" w:hAnsi="Verdana" w:cs="Times New Roman"/>
          <w:bCs/>
          <w:sz w:val="20"/>
          <w:szCs w:val="20"/>
        </w:rPr>
        <w:t>a</w:t>
      </w:r>
      <w:r w:rsidR="003333E2"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Pr="004B1A0D">
        <w:rPr>
          <w:rFonts w:ascii="Verdana" w:hAnsi="Verdana" w:cs="Times New Roman"/>
          <w:bCs/>
          <w:sz w:val="20"/>
          <w:szCs w:val="20"/>
        </w:rPr>
        <w:t>todos os pacientes internados no momento da pesquisa</w:t>
      </w:r>
      <w:r w:rsidR="003333E2" w:rsidRPr="004B1A0D">
        <w:rPr>
          <w:rFonts w:ascii="Verdana" w:hAnsi="Verdana" w:cs="Times New Roman"/>
          <w:bCs/>
          <w:sz w:val="20"/>
          <w:szCs w:val="20"/>
        </w:rPr>
        <w:t>,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 perfazendo um total de 108 prontuários</w:t>
      </w:r>
      <w:r w:rsidR="00412089"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="003333E2" w:rsidRPr="004B1A0D">
        <w:rPr>
          <w:rFonts w:ascii="Verdana" w:hAnsi="Verdana" w:cs="Times New Roman"/>
          <w:bCs/>
          <w:sz w:val="20"/>
          <w:szCs w:val="20"/>
        </w:rPr>
        <w:t xml:space="preserve">e foram utilizados os </w:t>
      </w:r>
      <w:r w:rsidRPr="004B1A0D">
        <w:rPr>
          <w:rFonts w:ascii="Verdana" w:hAnsi="Verdana" w:cs="Times New Roman"/>
          <w:bCs/>
          <w:sz w:val="20"/>
          <w:szCs w:val="20"/>
        </w:rPr>
        <w:t>registros de</w:t>
      </w:r>
      <w:r w:rsidR="00D95D4E" w:rsidRPr="004B1A0D">
        <w:rPr>
          <w:rFonts w:ascii="Verdana" w:hAnsi="Verdana" w:cs="Times New Roman"/>
          <w:bCs/>
          <w:sz w:val="20"/>
          <w:szCs w:val="20"/>
        </w:rPr>
        <w:t xml:space="preserve"> ocorrência de eventos adversos que ge</w:t>
      </w:r>
      <w:r w:rsidRPr="004B1A0D">
        <w:rPr>
          <w:rFonts w:ascii="Verdana" w:hAnsi="Verdana" w:cs="Times New Roman"/>
          <w:bCs/>
          <w:sz w:val="20"/>
          <w:szCs w:val="20"/>
        </w:rPr>
        <w:t>ra</w:t>
      </w:r>
      <w:r w:rsidR="003333E2" w:rsidRPr="004B1A0D">
        <w:rPr>
          <w:rFonts w:ascii="Verdana" w:hAnsi="Verdana" w:cs="Times New Roman"/>
          <w:bCs/>
          <w:sz w:val="20"/>
          <w:szCs w:val="20"/>
        </w:rPr>
        <w:t>ram os indicadores n</w:t>
      </w:r>
      <w:r w:rsidR="00D95D4E" w:rsidRPr="004B1A0D">
        <w:rPr>
          <w:rFonts w:ascii="Verdana" w:hAnsi="Verdana" w:cs="Times New Roman"/>
          <w:bCs/>
          <w:sz w:val="20"/>
          <w:szCs w:val="20"/>
        </w:rPr>
        <w:t xml:space="preserve">a </w:t>
      </w:r>
      <w:r w:rsidR="003333E2" w:rsidRPr="004B1A0D">
        <w:rPr>
          <w:rFonts w:ascii="Verdana" w:hAnsi="Verdana" w:cs="Times New Roman"/>
          <w:bCs/>
          <w:sz w:val="20"/>
          <w:szCs w:val="20"/>
        </w:rPr>
        <w:t>UTI durante os meses do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 estudo. Para constituir</w:t>
      </w:r>
      <w:r w:rsidR="00D95D4E"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="00534215" w:rsidRPr="004B1A0D">
        <w:rPr>
          <w:rFonts w:ascii="Verdana" w:hAnsi="Verdana" w:cs="Times New Roman"/>
          <w:bCs/>
          <w:sz w:val="20"/>
          <w:szCs w:val="20"/>
        </w:rPr>
        <w:t>a amostra de</w:t>
      </w:r>
      <w:r w:rsidR="00CF0937" w:rsidRPr="004B1A0D">
        <w:rPr>
          <w:rFonts w:ascii="Verdana" w:hAnsi="Verdana" w:cs="Times New Roman"/>
          <w:bCs/>
          <w:sz w:val="20"/>
          <w:szCs w:val="20"/>
        </w:rPr>
        <w:t xml:space="preserve"> prontuários</w:t>
      </w:r>
      <w:r w:rsidR="00D95D4E" w:rsidRPr="004B1A0D">
        <w:rPr>
          <w:rFonts w:ascii="Verdana" w:hAnsi="Verdana" w:cs="Times New Roman"/>
          <w:bCs/>
          <w:sz w:val="20"/>
          <w:szCs w:val="20"/>
        </w:rPr>
        <w:t>,</w:t>
      </w:r>
      <w:r w:rsidR="00CF0937" w:rsidRPr="004B1A0D">
        <w:rPr>
          <w:rFonts w:ascii="Verdana" w:hAnsi="Verdana" w:cs="Times New Roman"/>
          <w:bCs/>
          <w:sz w:val="20"/>
          <w:szCs w:val="20"/>
        </w:rPr>
        <w:t xml:space="preserve"> foram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 observados os</w:t>
      </w:r>
      <w:r w:rsidR="00CF0937" w:rsidRPr="004B1A0D">
        <w:rPr>
          <w:rFonts w:ascii="Verdana" w:hAnsi="Verdana" w:cs="Times New Roman"/>
          <w:bCs/>
          <w:sz w:val="20"/>
          <w:szCs w:val="20"/>
        </w:rPr>
        <w:t xml:space="preserve"> seguintes critérios:</w:t>
      </w:r>
      <w:r w:rsidR="00534215" w:rsidRPr="004B1A0D">
        <w:rPr>
          <w:rFonts w:ascii="Verdana" w:hAnsi="Verdana" w:cs="Times New Roman"/>
          <w:bCs/>
          <w:sz w:val="20"/>
          <w:szCs w:val="20"/>
        </w:rPr>
        <w:t xml:space="preserve"> prontuários de</w:t>
      </w:r>
      <w:r w:rsidR="00CF0937" w:rsidRPr="004B1A0D">
        <w:rPr>
          <w:rFonts w:ascii="Verdana" w:hAnsi="Verdana" w:cs="Times New Roman"/>
          <w:bCs/>
          <w:sz w:val="20"/>
          <w:szCs w:val="20"/>
        </w:rPr>
        <w:t xml:space="preserve"> pacientes</w:t>
      </w:r>
      <w:r w:rsidR="00D95D4E" w:rsidRPr="004B1A0D">
        <w:rPr>
          <w:rFonts w:ascii="Verdana" w:hAnsi="Verdana" w:cs="Times New Roman"/>
          <w:bCs/>
          <w:sz w:val="20"/>
          <w:szCs w:val="20"/>
        </w:rPr>
        <w:t xml:space="preserve"> com idade igual ou superior a 18 anos, submetidos a tratamento clínico e/ou cirúrgico,</w:t>
      </w:r>
      <w:r w:rsidR="00E97146" w:rsidRPr="004B1A0D">
        <w:rPr>
          <w:rFonts w:ascii="Verdana" w:hAnsi="Verdana" w:cs="Times New Roman"/>
          <w:bCs/>
          <w:sz w:val="20"/>
          <w:szCs w:val="20"/>
        </w:rPr>
        <w:t xml:space="preserve"> internados</w:t>
      </w:r>
      <w:r w:rsidR="00D95D4E" w:rsidRPr="004B1A0D">
        <w:rPr>
          <w:rFonts w:ascii="Verdana" w:hAnsi="Verdana" w:cs="Times New Roman"/>
          <w:bCs/>
          <w:sz w:val="20"/>
          <w:szCs w:val="20"/>
        </w:rPr>
        <w:t xml:space="preserve"> no período de </w:t>
      </w:r>
      <w:r w:rsidR="00E97146" w:rsidRPr="004B1A0D">
        <w:rPr>
          <w:rFonts w:ascii="Verdana" w:hAnsi="Verdana" w:cs="Times New Roman"/>
          <w:bCs/>
          <w:sz w:val="20"/>
          <w:szCs w:val="20"/>
        </w:rPr>
        <w:t>fevereiro a abril</w:t>
      </w:r>
      <w:r w:rsidR="00D95D4E"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="0051382F" w:rsidRPr="004B1A0D">
        <w:rPr>
          <w:rFonts w:ascii="Verdana" w:hAnsi="Verdana" w:cs="Times New Roman"/>
          <w:bCs/>
          <w:sz w:val="20"/>
          <w:szCs w:val="20"/>
        </w:rPr>
        <w:t xml:space="preserve">de </w:t>
      </w:r>
      <w:r w:rsidR="0051382F" w:rsidRPr="004B1A0D">
        <w:rPr>
          <w:rFonts w:ascii="Verdana" w:hAnsi="Verdana" w:cs="Times New Roman"/>
          <w:bCs/>
          <w:color w:val="FF0000"/>
          <w:sz w:val="20"/>
          <w:szCs w:val="20"/>
        </w:rPr>
        <w:t>2016</w:t>
      </w:r>
      <w:r w:rsidRPr="004B1A0D">
        <w:rPr>
          <w:rFonts w:ascii="Verdana" w:hAnsi="Verdana" w:cs="Times New Roman"/>
          <w:bCs/>
          <w:color w:val="FF0000"/>
          <w:sz w:val="20"/>
          <w:szCs w:val="20"/>
        </w:rPr>
        <w:t>.</w:t>
      </w:r>
      <w:r w:rsidR="00731A68" w:rsidRPr="004B1A0D">
        <w:rPr>
          <w:rFonts w:ascii="Verdana" w:hAnsi="Verdana" w:cs="Times New Roman"/>
          <w:bCs/>
          <w:color w:val="FF0000"/>
          <w:sz w:val="20"/>
          <w:szCs w:val="20"/>
        </w:rPr>
        <w:t xml:space="preserve"> </w:t>
      </w:r>
    </w:p>
    <w:p w14:paraId="0D5D44A4" w14:textId="617286F9" w:rsidR="00182E72" w:rsidRPr="004B1A0D" w:rsidRDefault="00642C69" w:rsidP="004B1A0D">
      <w:pPr>
        <w:spacing w:before="40" w:after="40"/>
        <w:jc w:val="both"/>
        <w:rPr>
          <w:rFonts w:ascii="Verdana" w:hAnsi="Verdana" w:cs="Times New Roman"/>
          <w:bCs/>
          <w:sz w:val="20"/>
          <w:szCs w:val="20"/>
        </w:rPr>
      </w:pPr>
      <w:r w:rsidRPr="004B1A0D">
        <w:rPr>
          <w:rFonts w:ascii="Verdana" w:hAnsi="Verdana" w:cs="Times New Roman"/>
          <w:bCs/>
          <w:sz w:val="20"/>
          <w:szCs w:val="20"/>
        </w:rPr>
        <w:t xml:space="preserve">A análise estatística foi direcionada para averiguar a correlação entre os indicadores de gestão de pessoas (rotatividade e absenteísmo) e de </w:t>
      </w:r>
      <w:r w:rsidR="00412089" w:rsidRPr="004B1A0D">
        <w:rPr>
          <w:rFonts w:ascii="Verdana" w:hAnsi="Verdana" w:cs="Times New Roman"/>
          <w:bCs/>
          <w:sz w:val="20"/>
          <w:szCs w:val="20"/>
        </w:rPr>
        <w:t>qualidade do cuidado ao paciente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 (</w:t>
      </w:r>
      <w:proofErr w:type="spellStart"/>
      <w:r w:rsidRPr="004B1A0D">
        <w:rPr>
          <w:rFonts w:ascii="Verdana" w:hAnsi="Verdana" w:cs="Times New Roman"/>
          <w:bCs/>
          <w:sz w:val="20"/>
          <w:szCs w:val="20"/>
        </w:rPr>
        <w:t>Extubação</w:t>
      </w:r>
      <w:proofErr w:type="spellEnd"/>
      <w:r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="00EB676E" w:rsidRPr="004B1A0D">
        <w:rPr>
          <w:rFonts w:ascii="Verdana" w:hAnsi="Verdana" w:cs="Times New Roman"/>
          <w:color w:val="FF0000"/>
          <w:sz w:val="20"/>
          <w:szCs w:val="20"/>
        </w:rPr>
        <w:t>não p</w:t>
      </w:r>
      <w:r w:rsidR="003E30FE" w:rsidRPr="004B1A0D">
        <w:rPr>
          <w:rFonts w:ascii="Verdana" w:hAnsi="Verdana" w:cs="Times New Roman"/>
          <w:color w:val="FF0000"/>
          <w:sz w:val="20"/>
          <w:szCs w:val="20"/>
        </w:rPr>
        <w:t>lanejada da cânula endotraqueal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, Incidência de Retirada acidental de </w:t>
      </w:r>
      <w:r w:rsidR="004D2B2B" w:rsidRPr="004B1A0D">
        <w:rPr>
          <w:rFonts w:ascii="Verdana" w:hAnsi="Verdana" w:cs="Times New Roman"/>
          <w:bCs/>
          <w:sz w:val="20"/>
          <w:szCs w:val="20"/>
        </w:rPr>
        <w:t xml:space="preserve">sonda </w:t>
      </w:r>
      <w:proofErr w:type="spellStart"/>
      <w:r w:rsidR="004D2B2B" w:rsidRPr="004B1A0D">
        <w:rPr>
          <w:rFonts w:ascii="Verdana" w:hAnsi="Verdana" w:cs="Times New Roman"/>
          <w:bCs/>
          <w:sz w:val="20"/>
          <w:szCs w:val="20"/>
        </w:rPr>
        <w:t>nasogástrica</w:t>
      </w:r>
      <w:proofErr w:type="spellEnd"/>
      <w:r w:rsidR="004D2B2B" w:rsidRPr="004B1A0D">
        <w:rPr>
          <w:rFonts w:ascii="Verdana" w:hAnsi="Verdana" w:cs="Times New Roman"/>
          <w:bCs/>
          <w:sz w:val="20"/>
          <w:szCs w:val="20"/>
        </w:rPr>
        <w:t>/enteral (</w:t>
      </w:r>
      <w:r w:rsidRPr="004B1A0D">
        <w:rPr>
          <w:rFonts w:ascii="Verdana" w:hAnsi="Verdana" w:cs="Times New Roman"/>
          <w:bCs/>
          <w:sz w:val="20"/>
          <w:szCs w:val="20"/>
        </w:rPr>
        <w:t>SNGE</w:t>
      </w:r>
      <w:r w:rsidR="004D2B2B" w:rsidRPr="004B1A0D">
        <w:rPr>
          <w:rFonts w:ascii="Verdana" w:hAnsi="Verdana" w:cs="Times New Roman"/>
          <w:bCs/>
          <w:sz w:val="20"/>
          <w:szCs w:val="20"/>
        </w:rPr>
        <w:t>)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, </w:t>
      </w:r>
      <w:r w:rsidR="0051382F" w:rsidRPr="004B1A0D">
        <w:rPr>
          <w:rFonts w:ascii="Verdana" w:hAnsi="Verdana" w:cs="Times New Roman"/>
          <w:bCs/>
          <w:sz w:val="20"/>
          <w:szCs w:val="20"/>
        </w:rPr>
        <w:t xml:space="preserve">incidência de </w:t>
      </w:r>
      <w:r w:rsidR="0051382F" w:rsidRPr="004B1A0D">
        <w:rPr>
          <w:rFonts w:ascii="Verdana" w:hAnsi="Verdana" w:cs="Times New Roman"/>
          <w:bCs/>
          <w:color w:val="FF0000"/>
          <w:sz w:val="20"/>
          <w:szCs w:val="20"/>
        </w:rPr>
        <w:t>Lesão</w:t>
      </w:r>
      <w:r w:rsidR="004D2B2B"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="00EB676E" w:rsidRPr="004B1A0D">
        <w:rPr>
          <w:rFonts w:ascii="Verdana" w:hAnsi="Verdana" w:cs="Times New Roman"/>
          <w:bCs/>
          <w:color w:val="FF0000"/>
          <w:sz w:val="20"/>
          <w:szCs w:val="20"/>
        </w:rPr>
        <w:t>de</w:t>
      </w:r>
      <w:r w:rsidR="003E30FE" w:rsidRPr="004B1A0D">
        <w:rPr>
          <w:rFonts w:ascii="Verdana" w:hAnsi="Verdana" w:cs="Times New Roman"/>
          <w:bCs/>
          <w:color w:val="FF0000"/>
          <w:sz w:val="20"/>
          <w:szCs w:val="20"/>
        </w:rPr>
        <w:t xml:space="preserve"> pele</w:t>
      </w:r>
      <w:r w:rsidR="004D2B2B" w:rsidRPr="004B1A0D">
        <w:rPr>
          <w:rFonts w:ascii="Verdana" w:hAnsi="Verdana" w:cs="Times New Roman"/>
          <w:bCs/>
          <w:color w:val="FF0000"/>
          <w:sz w:val="20"/>
          <w:szCs w:val="20"/>
        </w:rPr>
        <w:t xml:space="preserve"> </w:t>
      </w:r>
      <w:r w:rsidR="004D2B2B" w:rsidRPr="004B1A0D">
        <w:rPr>
          <w:rFonts w:ascii="Verdana" w:hAnsi="Verdana" w:cs="Times New Roman"/>
          <w:bCs/>
          <w:sz w:val="20"/>
          <w:szCs w:val="20"/>
        </w:rPr>
        <w:t>(</w:t>
      </w:r>
      <w:r w:rsidR="0051382F" w:rsidRPr="004B1A0D">
        <w:rPr>
          <w:rFonts w:ascii="Verdana" w:hAnsi="Verdana" w:cs="Times New Roman"/>
          <w:bCs/>
          <w:color w:val="FF0000"/>
          <w:sz w:val="20"/>
          <w:szCs w:val="20"/>
        </w:rPr>
        <w:t>L</w:t>
      </w:r>
      <w:r w:rsidR="003B5CB8" w:rsidRPr="004B1A0D">
        <w:rPr>
          <w:rFonts w:ascii="Verdana" w:hAnsi="Verdana" w:cs="Times New Roman"/>
          <w:bCs/>
          <w:sz w:val="20"/>
          <w:szCs w:val="20"/>
        </w:rPr>
        <w:t>P</w:t>
      </w:r>
      <w:r w:rsidR="004D2B2B" w:rsidRPr="004B1A0D">
        <w:rPr>
          <w:rFonts w:ascii="Verdana" w:hAnsi="Verdana" w:cs="Times New Roman"/>
          <w:bCs/>
          <w:sz w:val="20"/>
          <w:szCs w:val="20"/>
        </w:rPr>
        <w:t>)</w:t>
      </w:r>
      <w:r w:rsidR="0051382F" w:rsidRPr="004B1A0D">
        <w:rPr>
          <w:rFonts w:ascii="Verdana" w:hAnsi="Verdana" w:cs="Times New Roman"/>
          <w:bCs/>
          <w:sz w:val="20"/>
          <w:szCs w:val="20"/>
        </w:rPr>
        <w:t xml:space="preserve"> e Perda acidental de </w:t>
      </w:r>
      <w:r w:rsidR="002A5B0A" w:rsidRPr="004B1A0D">
        <w:rPr>
          <w:rFonts w:ascii="Verdana" w:hAnsi="Verdana" w:cs="Times New Roman"/>
          <w:bCs/>
          <w:sz w:val="20"/>
          <w:szCs w:val="20"/>
        </w:rPr>
        <w:t>cateter</w:t>
      </w:r>
      <w:r w:rsidR="006F42E1" w:rsidRPr="004B1A0D">
        <w:rPr>
          <w:rFonts w:ascii="Verdana" w:hAnsi="Verdana" w:cs="Times New Roman"/>
          <w:bCs/>
          <w:sz w:val="20"/>
          <w:szCs w:val="20"/>
        </w:rPr>
        <w:t xml:space="preserve"> venoso central – </w:t>
      </w:r>
      <w:r w:rsidR="002A5B0A" w:rsidRPr="004B1A0D">
        <w:rPr>
          <w:rFonts w:ascii="Verdana" w:hAnsi="Verdana" w:cs="Times New Roman"/>
          <w:bCs/>
          <w:sz w:val="20"/>
          <w:szCs w:val="20"/>
        </w:rPr>
        <w:t>C</w:t>
      </w:r>
      <w:r w:rsidRPr="004B1A0D">
        <w:rPr>
          <w:rFonts w:ascii="Verdana" w:hAnsi="Verdana" w:cs="Times New Roman"/>
          <w:bCs/>
          <w:sz w:val="20"/>
          <w:szCs w:val="20"/>
        </w:rPr>
        <w:t>VC). Para tanto, utilizou-se o coeficiente de correlação linear de Pearson, tendo como referências os valores: r</w:t>
      </w:r>
      <w:r w:rsidRPr="004B1A0D">
        <w:rPr>
          <w:rFonts w:ascii="Verdana" w:hAnsi="Verdana" w:cs="Times New Roman"/>
          <w:bCs/>
          <w:sz w:val="20"/>
          <w:szCs w:val="20"/>
          <w:u w:val="single"/>
        </w:rPr>
        <w:t>&gt;</w:t>
      </w:r>
      <w:r w:rsidRPr="004B1A0D">
        <w:rPr>
          <w:rFonts w:ascii="Verdana" w:hAnsi="Verdana" w:cs="Times New Roman"/>
          <w:bCs/>
          <w:sz w:val="20"/>
          <w:szCs w:val="20"/>
        </w:rPr>
        <w:t>0,70 correlação forte; 0,3</w:t>
      </w:r>
      <w:r w:rsidRPr="004B1A0D">
        <w:rPr>
          <w:rFonts w:ascii="Verdana" w:hAnsi="Verdana" w:cs="Times New Roman"/>
          <w:bCs/>
          <w:sz w:val="20"/>
          <w:szCs w:val="20"/>
          <w:u w:val="single"/>
        </w:rPr>
        <w:t>&lt;</w:t>
      </w:r>
      <w:r w:rsidRPr="004B1A0D">
        <w:rPr>
          <w:rFonts w:ascii="Verdana" w:hAnsi="Verdana" w:cs="Times New Roman"/>
          <w:bCs/>
          <w:sz w:val="20"/>
          <w:szCs w:val="20"/>
        </w:rPr>
        <w:t>r&lt;0,7 correlação moderada e r&lt;0,3 correlação fraca. Considerou-se nível de significância de 5%.</w:t>
      </w:r>
    </w:p>
    <w:p w14:paraId="4E1EF50F" w14:textId="27DC54FE" w:rsidR="007267C6" w:rsidRPr="004B1A0D" w:rsidRDefault="00E454FB" w:rsidP="004B1A0D">
      <w:pPr>
        <w:spacing w:before="40" w:after="40"/>
        <w:jc w:val="both"/>
        <w:rPr>
          <w:rFonts w:ascii="Verdana" w:hAnsi="Verdana" w:cs="Times New Roman"/>
          <w:bCs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O </w:t>
      </w:r>
      <w:r w:rsidR="00312F32" w:rsidRPr="004B1A0D">
        <w:rPr>
          <w:rFonts w:ascii="Verdana" w:hAnsi="Verdana" w:cs="Times New Roman"/>
          <w:sz w:val="20"/>
          <w:szCs w:val="20"/>
        </w:rPr>
        <w:t>pro</w:t>
      </w:r>
      <w:r w:rsidR="00312F32" w:rsidRPr="004B1A0D">
        <w:rPr>
          <w:rFonts w:ascii="Verdana" w:hAnsi="Verdana" w:cs="Times New Roman"/>
          <w:spacing w:val="4"/>
          <w:sz w:val="20"/>
          <w:szCs w:val="20"/>
        </w:rPr>
        <w:t>j</w:t>
      </w:r>
      <w:r w:rsidR="00312F32" w:rsidRPr="004B1A0D">
        <w:rPr>
          <w:rFonts w:ascii="Verdana" w:hAnsi="Verdana" w:cs="Times New Roman"/>
          <w:spacing w:val="-3"/>
          <w:sz w:val="20"/>
          <w:szCs w:val="20"/>
        </w:rPr>
        <w:t>e</w:t>
      </w:r>
      <w:r w:rsidR="00312F32" w:rsidRPr="004B1A0D">
        <w:rPr>
          <w:rFonts w:ascii="Verdana" w:hAnsi="Verdana" w:cs="Times New Roman"/>
          <w:spacing w:val="1"/>
          <w:sz w:val="20"/>
          <w:szCs w:val="20"/>
        </w:rPr>
        <w:t>t</w:t>
      </w:r>
      <w:r w:rsidR="00312F32" w:rsidRPr="004B1A0D">
        <w:rPr>
          <w:rFonts w:ascii="Verdana" w:hAnsi="Verdana" w:cs="Times New Roman"/>
          <w:sz w:val="20"/>
          <w:szCs w:val="20"/>
        </w:rPr>
        <w:t>o</w:t>
      </w:r>
      <w:r w:rsidR="00312F32" w:rsidRPr="004B1A0D">
        <w:rPr>
          <w:rFonts w:ascii="Verdana" w:hAnsi="Verdana" w:cs="Times New Roman"/>
          <w:spacing w:val="2"/>
          <w:sz w:val="20"/>
          <w:szCs w:val="20"/>
        </w:rPr>
        <w:t xml:space="preserve"> foi aprovado pelo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 </w:t>
      </w:r>
      <w:r w:rsidR="00312F32" w:rsidRPr="004B1A0D">
        <w:rPr>
          <w:rFonts w:ascii="Verdana" w:hAnsi="Verdana" w:cs="Times New Roman"/>
          <w:spacing w:val="-1"/>
          <w:sz w:val="20"/>
          <w:szCs w:val="20"/>
        </w:rPr>
        <w:t>Comitê de Ética em Pesquisa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 da </w:t>
      </w:r>
      <w:r w:rsidR="00312F32" w:rsidRPr="004B1A0D">
        <w:rPr>
          <w:rFonts w:ascii="Verdana" w:hAnsi="Verdana" w:cs="Times New Roman"/>
          <w:spacing w:val="-3"/>
          <w:sz w:val="20"/>
          <w:szCs w:val="20"/>
        </w:rPr>
        <w:t>Universidade Estadual do Ceará</w:t>
      </w:r>
      <w:r w:rsidR="00484594" w:rsidRPr="004B1A0D">
        <w:rPr>
          <w:rFonts w:ascii="Verdana" w:hAnsi="Verdana" w:cs="Times New Roman"/>
          <w:sz w:val="20"/>
          <w:szCs w:val="20"/>
        </w:rPr>
        <w:t xml:space="preserve"> (</w:t>
      </w:r>
      <w:r w:rsidR="00484594" w:rsidRPr="004B1A0D">
        <w:rPr>
          <w:rFonts w:ascii="Verdana" w:hAnsi="Verdana" w:cs="Times New Roman"/>
          <w:color w:val="FF0000"/>
          <w:sz w:val="20"/>
          <w:szCs w:val="20"/>
        </w:rPr>
        <w:t>parecer</w:t>
      </w:r>
      <w:r w:rsidR="00312F32" w:rsidRPr="004B1A0D">
        <w:rPr>
          <w:rFonts w:ascii="Verdana" w:hAnsi="Verdana" w:cs="Times New Roman"/>
          <w:color w:val="FF0000"/>
          <w:sz w:val="20"/>
          <w:szCs w:val="20"/>
        </w:rPr>
        <w:t xml:space="preserve"> nº</w:t>
      </w:r>
      <w:r w:rsidR="00804961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484594" w:rsidRPr="004B1A0D">
        <w:rPr>
          <w:rFonts w:ascii="Verdana" w:hAnsi="Verdana" w:cs="Times New Roman"/>
          <w:color w:val="FF0000"/>
          <w:sz w:val="20"/>
          <w:szCs w:val="20"/>
        </w:rPr>
        <w:t>1.294.189/15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) e </w:t>
      </w:r>
      <w:r w:rsidR="00A173D6" w:rsidRPr="004B1A0D">
        <w:rPr>
          <w:rFonts w:ascii="Verdana" w:hAnsi="Verdana" w:cs="Times New Roman"/>
          <w:sz w:val="20"/>
          <w:szCs w:val="20"/>
        </w:rPr>
        <w:t xml:space="preserve">obteve termo de 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anuência da instituição </w:t>
      </w:r>
      <w:r w:rsidR="00A173D6" w:rsidRPr="004B1A0D">
        <w:rPr>
          <w:rFonts w:ascii="Verdana" w:hAnsi="Verdana" w:cs="Times New Roman"/>
          <w:sz w:val="20"/>
          <w:szCs w:val="20"/>
        </w:rPr>
        <w:t xml:space="preserve">selecionada para o </w:t>
      </w:r>
      <w:r w:rsidR="00731A68" w:rsidRPr="004B1A0D">
        <w:rPr>
          <w:rFonts w:ascii="Verdana" w:hAnsi="Verdana" w:cs="Times New Roman"/>
          <w:sz w:val="20"/>
          <w:szCs w:val="20"/>
        </w:rPr>
        <w:t>estudo</w:t>
      </w:r>
      <w:r w:rsidR="00A173D6" w:rsidRPr="004B1A0D">
        <w:rPr>
          <w:rFonts w:ascii="Verdana" w:hAnsi="Verdana" w:cs="Times New Roman"/>
          <w:sz w:val="20"/>
          <w:szCs w:val="20"/>
        </w:rPr>
        <w:t>. T</w:t>
      </w:r>
      <w:r w:rsidR="00A139D6" w:rsidRPr="004B1A0D">
        <w:rPr>
          <w:rFonts w:ascii="Verdana" w:hAnsi="Verdana" w:cs="Times New Roman"/>
          <w:sz w:val="20"/>
          <w:szCs w:val="20"/>
        </w:rPr>
        <w:t>rata-se do destaque</w:t>
      </w:r>
      <w:r w:rsidR="00801F19" w:rsidRPr="004B1A0D">
        <w:rPr>
          <w:rFonts w:ascii="Verdana" w:hAnsi="Verdana" w:cs="Times New Roman"/>
          <w:sz w:val="20"/>
          <w:szCs w:val="20"/>
        </w:rPr>
        <w:t xml:space="preserve"> de um estudo multidimensional de maior abr</w:t>
      </w:r>
      <w:r w:rsidR="00484594" w:rsidRPr="004B1A0D">
        <w:rPr>
          <w:rFonts w:ascii="Verdana" w:hAnsi="Verdana" w:cs="Times New Roman"/>
          <w:sz w:val="20"/>
          <w:szCs w:val="20"/>
        </w:rPr>
        <w:t xml:space="preserve">angência </w:t>
      </w:r>
      <w:r w:rsidR="00801F19" w:rsidRPr="004B1A0D">
        <w:rPr>
          <w:rFonts w:ascii="Verdana" w:hAnsi="Verdana" w:cs="Times New Roman"/>
          <w:sz w:val="20"/>
          <w:szCs w:val="20"/>
        </w:rPr>
        <w:t>intitulado: “Segurança no gerenciamento do cuidado de enfermagem: enfoque nos tipos de erros e eventos adversos relacionados à assistência à saúde</w:t>
      </w:r>
      <w:r w:rsidR="00A173D6" w:rsidRPr="004B1A0D">
        <w:rPr>
          <w:rFonts w:ascii="Verdana" w:hAnsi="Verdana" w:cs="Times New Roman"/>
          <w:sz w:val="20"/>
          <w:szCs w:val="20"/>
        </w:rPr>
        <w:t>”</w:t>
      </w:r>
      <w:r w:rsidR="00801F19" w:rsidRPr="004B1A0D">
        <w:rPr>
          <w:rFonts w:ascii="Verdana" w:hAnsi="Verdana" w:cs="Times New Roman"/>
          <w:sz w:val="20"/>
          <w:szCs w:val="20"/>
        </w:rPr>
        <w:t>.</w:t>
      </w:r>
    </w:p>
    <w:p w14:paraId="5CD23E06" w14:textId="77777777" w:rsidR="000D1E5B" w:rsidRDefault="000D1E5B" w:rsidP="004B1A0D">
      <w:pPr>
        <w:tabs>
          <w:tab w:val="left" w:pos="1980"/>
        </w:tabs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08A2449A" w14:textId="77777777" w:rsidR="000D1E5B" w:rsidRDefault="000D1E5B" w:rsidP="004B1A0D">
      <w:pPr>
        <w:tabs>
          <w:tab w:val="left" w:pos="1980"/>
        </w:tabs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542E6D69" w14:textId="77777777" w:rsidR="000D1E5B" w:rsidRDefault="000D1E5B" w:rsidP="004B1A0D">
      <w:pPr>
        <w:tabs>
          <w:tab w:val="left" w:pos="1980"/>
        </w:tabs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42A1790D" w14:textId="77777777" w:rsidR="00A173D6" w:rsidRPr="004B1A0D" w:rsidRDefault="00312F32" w:rsidP="004B1A0D">
      <w:pPr>
        <w:tabs>
          <w:tab w:val="left" w:pos="1980"/>
        </w:tabs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RESULTADOS</w:t>
      </w:r>
      <w:r w:rsidR="007267C6" w:rsidRPr="004B1A0D">
        <w:rPr>
          <w:rFonts w:ascii="Verdana" w:hAnsi="Verdana" w:cs="Times New Roman"/>
          <w:b/>
          <w:sz w:val="20"/>
          <w:szCs w:val="20"/>
        </w:rPr>
        <w:tab/>
      </w:r>
    </w:p>
    <w:p w14:paraId="1030BF69" w14:textId="4316FA5E" w:rsidR="00731A68" w:rsidRPr="004B1A0D" w:rsidRDefault="005C29D5" w:rsidP="004B1A0D">
      <w:pPr>
        <w:tabs>
          <w:tab w:val="left" w:pos="1980"/>
        </w:tabs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A análise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 </w:t>
      </w:r>
      <w:r w:rsidR="002D0682" w:rsidRPr="004B1A0D">
        <w:rPr>
          <w:rFonts w:ascii="Verdana" w:hAnsi="Verdana" w:cs="Times New Roman"/>
          <w:sz w:val="20"/>
          <w:szCs w:val="20"/>
        </w:rPr>
        <w:t>d</w:t>
      </w:r>
      <w:r w:rsidR="00312F32" w:rsidRPr="004B1A0D">
        <w:rPr>
          <w:rFonts w:ascii="Verdana" w:hAnsi="Verdana" w:cs="Times New Roman"/>
          <w:sz w:val="20"/>
          <w:szCs w:val="20"/>
        </w:rPr>
        <w:t>a taxa de absenteísmo</w:t>
      </w:r>
      <w:r w:rsidR="00CF0937" w:rsidRPr="004B1A0D">
        <w:rPr>
          <w:rFonts w:ascii="Verdana" w:hAnsi="Verdana" w:cs="Times New Roman"/>
          <w:sz w:val="20"/>
          <w:szCs w:val="20"/>
        </w:rPr>
        <w:t xml:space="preserve"> foi realizada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por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 categoria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profissional de enfermagem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. </w:t>
      </w:r>
      <w:r w:rsidR="00CF0937" w:rsidRPr="004B1A0D">
        <w:rPr>
          <w:rFonts w:ascii="Verdana" w:hAnsi="Verdana" w:cs="Times New Roman"/>
          <w:sz w:val="20"/>
          <w:szCs w:val="20"/>
        </w:rPr>
        <w:t>Pode-se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 observar que a taxas de absenteísmo para os profissio</w:t>
      </w:r>
      <w:r w:rsidR="00DC1B96" w:rsidRPr="004B1A0D">
        <w:rPr>
          <w:rFonts w:ascii="Verdana" w:hAnsi="Verdana" w:cs="Times New Roman"/>
          <w:sz w:val="20"/>
          <w:szCs w:val="20"/>
        </w:rPr>
        <w:t>nais de nível médio são maiores</w:t>
      </w:r>
      <w:r w:rsidR="00312F32" w:rsidRPr="004B1A0D">
        <w:rPr>
          <w:rFonts w:ascii="Verdana" w:hAnsi="Verdana" w:cs="Times New Roman"/>
          <w:sz w:val="20"/>
          <w:szCs w:val="20"/>
        </w:rPr>
        <w:t xml:space="preserve"> que as dos </w:t>
      </w:r>
      <w:r w:rsidR="00A311FA" w:rsidRPr="004B1A0D">
        <w:rPr>
          <w:rFonts w:ascii="Verdana" w:hAnsi="Verdana" w:cs="Times New Roman"/>
          <w:sz w:val="20"/>
          <w:szCs w:val="20"/>
        </w:rPr>
        <w:t>profissionais de nível superior, conforme a tabela</w:t>
      </w:r>
      <w:r w:rsidR="00B26C5D" w:rsidRPr="004B1A0D">
        <w:rPr>
          <w:rFonts w:ascii="Verdana" w:hAnsi="Verdana" w:cs="Times New Roman"/>
          <w:sz w:val="20"/>
          <w:szCs w:val="20"/>
        </w:rPr>
        <w:t xml:space="preserve"> 1</w:t>
      </w:r>
      <w:r w:rsidR="00A311FA" w:rsidRPr="004B1A0D">
        <w:rPr>
          <w:rFonts w:ascii="Verdana" w:hAnsi="Verdana" w:cs="Times New Roman"/>
          <w:sz w:val="20"/>
          <w:szCs w:val="20"/>
        </w:rPr>
        <w:t>:</w:t>
      </w:r>
    </w:p>
    <w:p w14:paraId="1D5A612A" w14:textId="77777777" w:rsidR="0059231A" w:rsidRPr="004B1A0D" w:rsidRDefault="0059231A" w:rsidP="004B1A0D">
      <w:pPr>
        <w:tabs>
          <w:tab w:val="left" w:pos="1980"/>
        </w:tabs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405182F0" w14:textId="77777777" w:rsidR="0059231A" w:rsidRPr="004B1A0D" w:rsidRDefault="0059231A" w:rsidP="004B1A0D">
      <w:pPr>
        <w:tabs>
          <w:tab w:val="left" w:pos="1980"/>
        </w:tabs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392BCCC7" w14:textId="77777777" w:rsidR="00425043" w:rsidRPr="004B1A0D" w:rsidRDefault="00425043" w:rsidP="004B1A0D">
      <w:pPr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39E90B3E" w14:textId="2D890461" w:rsidR="00115E01" w:rsidRPr="004B1A0D" w:rsidRDefault="00115E01" w:rsidP="004B1A0D">
      <w:pPr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Tabela</w:t>
      </w:r>
      <w:r w:rsidR="000D0D64" w:rsidRPr="004B1A0D">
        <w:rPr>
          <w:rFonts w:ascii="Verdana" w:hAnsi="Verdana" w:cs="Times New Roman"/>
          <w:b/>
          <w:sz w:val="20"/>
          <w:szCs w:val="20"/>
        </w:rPr>
        <w:t xml:space="preserve"> 1</w:t>
      </w:r>
      <w:r w:rsidR="00FB2787" w:rsidRPr="004B1A0D">
        <w:rPr>
          <w:rFonts w:ascii="Verdana" w:hAnsi="Verdana" w:cs="Times New Roman"/>
          <w:b/>
          <w:sz w:val="20"/>
          <w:szCs w:val="20"/>
        </w:rPr>
        <w:t xml:space="preserve"> - </w:t>
      </w:r>
      <w:r w:rsidR="000D1E5B">
        <w:rPr>
          <w:rFonts w:ascii="Verdana" w:hAnsi="Verdana" w:cs="Times New Roman"/>
          <w:b/>
          <w:sz w:val="20"/>
          <w:szCs w:val="20"/>
        </w:rPr>
        <w:t>Taxas de absenteísmo da equipe de</w:t>
      </w:r>
      <w:r w:rsidR="000D0D64" w:rsidRPr="004B1A0D">
        <w:rPr>
          <w:rFonts w:ascii="Verdana" w:hAnsi="Verdana" w:cs="Times New Roman"/>
          <w:b/>
          <w:sz w:val="20"/>
          <w:szCs w:val="20"/>
        </w:rPr>
        <w:t xml:space="preserve"> enfermagem</w:t>
      </w:r>
      <w:r w:rsidRPr="004B1A0D">
        <w:rPr>
          <w:rFonts w:ascii="Verdana" w:hAnsi="Verdana" w:cs="Times New Roman"/>
          <w:b/>
          <w:sz w:val="20"/>
          <w:szCs w:val="20"/>
        </w:rPr>
        <w:t xml:space="preserve"> nas</w:t>
      </w:r>
      <w:r w:rsidR="000D0D64" w:rsidRPr="004B1A0D">
        <w:rPr>
          <w:rFonts w:ascii="Verdana" w:hAnsi="Verdana" w:cs="Times New Roman"/>
          <w:b/>
          <w:sz w:val="20"/>
          <w:szCs w:val="20"/>
        </w:rPr>
        <w:t xml:space="preserve"> </w:t>
      </w:r>
      <w:r w:rsidR="00762221" w:rsidRPr="004B1A0D">
        <w:rPr>
          <w:rFonts w:ascii="Verdana" w:hAnsi="Verdana" w:cs="Times New Roman"/>
          <w:b/>
          <w:sz w:val="20"/>
          <w:szCs w:val="20"/>
        </w:rPr>
        <w:t>UTI</w:t>
      </w:r>
      <w:r w:rsidR="000D0D64" w:rsidRPr="004B1A0D">
        <w:rPr>
          <w:rFonts w:ascii="Verdana" w:hAnsi="Verdana" w:cs="Times New Roman"/>
          <w:b/>
          <w:sz w:val="20"/>
          <w:szCs w:val="20"/>
        </w:rPr>
        <w:t xml:space="preserve"> </w:t>
      </w:r>
      <w:r w:rsidRPr="004B1A0D">
        <w:rPr>
          <w:rFonts w:ascii="Verdana" w:hAnsi="Verdana" w:cs="Times New Roman"/>
          <w:b/>
          <w:sz w:val="20"/>
          <w:szCs w:val="20"/>
        </w:rPr>
        <w:t xml:space="preserve">em </w:t>
      </w:r>
      <w:r w:rsidR="00A11C79" w:rsidRPr="004B1A0D">
        <w:rPr>
          <w:rFonts w:ascii="Verdana" w:hAnsi="Verdana" w:cs="Times New Roman"/>
          <w:b/>
          <w:color w:val="FF0000"/>
          <w:sz w:val="20"/>
          <w:szCs w:val="20"/>
        </w:rPr>
        <w:t>f</w:t>
      </w:r>
      <w:r w:rsidRPr="004B1A0D">
        <w:rPr>
          <w:rFonts w:ascii="Verdana" w:hAnsi="Verdana" w:cs="Times New Roman"/>
          <w:b/>
          <w:color w:val="FF0000"/>
          <w:sz w:val="20"/>
          <w:szCs w:val="20"/>
        </w:rPr>
        <w:t>ev</w:t>
      </w:r>
      <w:r w:rsidR="00CF0937" w:rsidRPr="004B1A0D">
        <w:rPr>
          <w:rFonts w:ascii="Verdana" w:hAnsi="Verdana" w:cs="Times New Roman"/>
          <w:b/>
          <w:color w:val="FF0000"/>
          <w:sz w:val="20"/>
          <w:szCs w:val="20"/>
        </w:rPr>
        <w:t>ereiro</w:t>
      </w:r>
      <w:r w:rsidRPr="004B1A0D">
        <w:rPr>
          <w:rFonts w:ascii="Verdana" w:hAnsi="Verdana" w:cs="Times New Roman"/>
          <w:b/>
          <w:color w:val="FF0000"/>
          <w:sz w:val="20"/>
          <w:szCs w:val="20"/>
        </w:rPr>
        <w:t>,</w:t>
      </w:r>
      <w:r w:rsidR="00CF0937" w:rsidRPr="004B1A0D">
        <w:rPr>
          <w:rFonts w:ascii="Verdana" w:hAnsi="Verdana" w:cs="Times New Roman"/>
          <w:b/>
          <w:color w:val="FF0000"/>
          <w:sz w:val="20"/>
          <w:szCs w:val="20"/>
        </w:rPr>
        <w:t xml:space="preserve"> </w:t>
      </w:r>
      <w:r w:rsidR="00C91E25" w:rsidRPr="004B1A0D">
        <w:rPr>
          <w:rFonts w:ascii="Verdana" w:hAnsi="Verdana" w:cs="Times New Roman"/>
          <w:b/>
          <w:color w:val="FF0000"/>
          <w:sz w:val="20"/>
          <w:szCs w:val="20"/>
        </w:rPr>
        <w:t>m</w:t>
      </w:r>
      <w:r w:rsidRPr="004B1A0D">
        <w:rPr>
          <w:rFonts w:ascii="Verdana" w:hAnsi="Verdana" w:cs="Times New Roman"/>
          <w:b/>
          <w:color w:val="FF0000"/>
          <w:sz w:val="20"/>
          <w:szCs w:val="20"/>
        </w:rPr>
        <w:t>ar</w:t>
      </w:r>
      <w:r w:rsidR="00CF0937" w:rsidRPr="004B1A0D">
        <w:rPr>
          <w:rFonts w:ascii="Verdana" w:hAnsi="Verdana" w:cs="Times New Roman"/>
          <w:b/>
          <w:color w:val="FF0000"/>
          <w:sz w:val="20"/>
          <w:szCs w:val="20"/>
        </w:rPr>
        <w:t xml:space="preserve">ço e </w:t>
      </w:r>
      <w:r w:rsidR="00C91E25" w:rsidRPr="004B1A0D">
        <w:rPr>
          <w:rFonts w:ascii="Verdana" w:hAnsi="Verdana" w:cs="Times New Roman"/>
          <w:b/>
          <w:color w:val="FF0000"/>
          <w:sz w:val="20"/>
          <w:szCs w:val="20"/>
        </w:rPr>
        <w:t>a</w:t>
      </w:r>
      <w:r w:rsidRPr="004B1A0D">
        <w:rPr>
          <w:rFonts w:ascii="Verdana" w:hAnsi="Verdana" w:cs="Times New Roman"/>
          <w:b/>
          <w:color w:val="FF0000"/>
          <w:sz w:val="20"/>
          <w:szCs w:val="20"/>
        </w:rPr>
        <w:t>br</w:t>
      </w:r>
      <w:r w:rsidR="00CF0937" w:rsidRPr="004B1A0D">
        <w:rPr>
          <w:rFonts w:ascii="Verdana" w:hAnsi="Verdana" w:cs="Times New Roman"/>
          <w:b/>
          <w:color w:val="FF0000"/>
          <w:sz w:val="20"/>
          <w:szCs w:val="20"/>
        </w:rPr>
        <w:t>il</w:t>
      </w:r>
      <w:r w:rsidR="0051382F" w:rsidRPr="004B1A0D">
        <w:rPr>
          <w:rFonts w:ascii="Verdana" w:hAnsi="Verdana" w:cs="Times New Roman"/>
          <w:b/>
          <w:color w:val="FF0000"/>
          <w:sz w:val="20"/>
          <w:szCs w:val="20"/>
        </w:rPr>
        <w:t xml:space="preserve"> de 2016</w:t>
      </w:r>
      <w:r w:rsidR="00294AE8" w:rsidRPr="004B1A0D">
        <w:rPr>
          <w:rFonts w:ascii="Verdana" w:hAnsi="Verdana" w:cs="Times New Roman"/>
          <w:b/>
          <w:sz w:val="20"/>
          <w:szCs w:val="20"/>
        </w:rPr>
        <w:t>. Fortaleza/CE</w:t>
      </w:r>
      <w:r w:rsidRPr="004B1A0D">
        <w:rPr>
          <w:rFonts w:ascii="Verdana" w:hAnsi="Verdana" w:cs="Times New Roman"/>
          <w:b/>
          <w:sz w:val="20"/>
          <w:szCs w:val="20"/>
        </w:rPr>
        <w:t>.</w:t>
      </w:r>
      <w:r w:rsidR="00A311FA" w:rsidRPr="004B1A0D">
        <w:rPr>
          <w:rFonts w:ascii="Verdana" w:hAnsi="Verdana" w:cs="Times New Roman"/>
          <w:b/>
          <w:sz w:val="20"/>
          <w:szCs w:val="20"/>
        </w:rPr>
        <w:t xml:space="preserve"> n=59</w:t>
      </w:r>
    </w:p>
    <w:p w14:paraId="3C6120E4" w14:textId="77777777" w:rsidR="00EA4CAF" w:rsidRPr="004B1A0D" w:rsidRDefault="00EA4CAF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644"/>
        <w:gridCol w:w="814"/>
        <w:gridCol w:w="644"/>
        <w:gridCol w:w="644"/>
        <w:gridCol w:w="813"/>
        <w:gridCol w:w="643"/>
        <w:gridCol w:w="643"/>
        <w:gridCol w:w="813"/>
        <w:gridCol w:w="643"/>
        <w:gridCol w:w="643"/>
        <w:gridCol w:w="813"/>
        <w:gridCol w:w="643"/>
      </w:tblGrid>
      <w:tr w:rsidR="00762221" w:rsidRPr="004B1A0D" w14:paraId="7C843DB9" w14:textId="77777777" w:rsidTr="00762221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9CB9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5380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TAXA ABSENTEÍSMO</w:t>
            </w:r>
          </w:p>
        </w:tc>
      </w:tr>
      <w:tr w:rsidR="00762221" w:rsidRPr="004B1A0D" w14:paraId="4948DFE0" w14:textId="77777777" w:rsidTr="00762221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D585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3E22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UTI </w:t>
            </w: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89112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UTI </w:t>
            </w: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2168A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UTI </w:t>
            </w: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6C0C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</w:tr>
      <w:tr w:rsidR="00762221" w:rsidRPr="004B1A0D" w14:paraId="5EEBC7F1" w14:textId="77777777" w:rsidTr="00762221">
        <w:trPr>
          <w:trHeight w:val="48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7436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FB4F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C850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AE6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B81F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4A70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7FA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3AC4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4CD8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B391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84E3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CFAF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308A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Abr</w:t>
            </w:r>
            <w:proofErr w:type="spellEnd"/>
          </w:p>
        </w:tc>
      </w:tr>
      <w:tr w:rsidR="00762221" w:rsidRPr="004B1A0D" w14:paraId="50E5CB94" w14:textId="77777777" w:rsidTr="00762221">
        <w:trPr>
          <w:trHeight w:val="4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5008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F076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C97D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11,90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AC75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4,21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DB80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2,92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6C8E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7,15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601F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6B9E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4,46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4484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9,18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7E07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B8F9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3,22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E78B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9,41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BD73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4,09</w:t>
            </w:r>
          </w:p>
        </w:tc>
      </w:tr>
      <w:tr w:rsidR="00762221" w:rsidRPr="004B1A0D" w14:paraId="0D08CC92" w14:textId="77777777" w:rsidTr="00762221">
        <w:trPr>
          <w:trHeight w:val="48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CEB3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Técnico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6C03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7,40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97C4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13,80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0A88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AC18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9,93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E065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11,13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6E10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40D2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6612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12,63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99B4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6E14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6,53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A705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12,52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535AB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4,62</w:t>
            </w:r>
          </w:p>
        </w:tc>
      </w:tr>
    </w:tbl>
    <w:p w14:paraId="259CC2CD" w14:textId="77777777" w:rsidR="00D2556F" w:rsidRPr="004B1A0D" w:rsidRDefault="00F73FE2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lastRenderedPageBreak/>
        <w:t>Fonte: pesquisa direta</w:t>
      </w:r>
    </w:p>
    <w:p w14:paraId="09E9EA13" w14:textId="0D488DD7" w:rsidR="00182E72" w:rsidRPr="004B1A0D" w:rsidRDefault="002D0682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4B1A0D">
        <w:rPr>
          <w:rFonts w:ascii="Verdana" w:hAnsi="Verdana" w:cs="Times New Roman"/>
          <w:color w:val="000000"/>
          <w:sz w:val="20"/>
          <w:szCs w:val="20"/>
        </w:rPr>
        <w:t>A partir dos números, verificou-se</w:t>
      </w:r>
      <w:r w:rsidR="003523C6" w:rsidRPr="004B1A0D">
        <w:rPr>
          <w:rFonts w:ascii="Verdana" w:hAnsi="Verdana" w:cs="Times New Roman"/>
          <w:color w:val="000000"/>
          <w:sz w:val="20"/>
          <w:szCs w:val="20"/>
        </w:rPr>
        <w:t xml:space="preserve"> uma média de absenteísmo de enfermeiros</w:t>
      </w:r>
      <w:r w:rsidR="004B494E" w:rsidRPr="004B1A0D">
        <w:rPr>
          <w:rFonts w:ascii="Verdana" w:hAnsi="Verdana" w:cs="Times New Roman"/>
          <w:color w:val="000000"/>
          <w:sz w:val="20"/>
          <w:szCs w:val="20"/>
        </w:rPr>
        <w:t xml:space="preserve"> no mês de março de </w:t>
      </w:r>
      <w:r w:rsidR="00BE6CFA" w:rsidRPr="004B1A0D">
        <w:rPr>
          <w:rFonts w:ascii="Verdana" w:hAnsi="Verdana" w:cs="Times New Roman"/>
          <w:color w:val="000000"/>
          <w:sz w:val="20"/>
          <w:szCs w:val="20"/>
        </w:rPr>
        <w:t>9</w:t>
      </w:r>
      <w:r w:rsidR="00CF0937" w:rsidRPr="004B1A0D">
        <w:rPr>
          <w:rFonts w:ascii="Verdana" w:hAnsi="Verdana" w:cs="Times New Roman"/>
          <w:color w:val="000000"/>
          <w:sz w:val="20"/>
          <w:szCs w:val="20"/>
        </w:rPr>
        <w:t>,</w:t>
      </w:r>
      <w:r w:rsidR="004B494E" w:rsidRPr="004B1A0D">
        <w:rPr>
          <w:rFonts w:ascii="Verdana" w:hAnsi="Verdana" w:cs="Times New Roman"/>
          <w:color w:val="000000"/>
          <w:sz w:val="20"/>
          <w:szCs w:val="20"/>
        </w:rPr>
        <w:t>41%</w:t>
      </w:r>
      <w:r w:rsidR="003523C6" w:rsidRPr="004B1A0D">
        <w:rPr>
          <w:rFonts w:ascii="Verdana" w:hAnsi="Verdana" w:cs="Times New Roman"/>
          <w:color w:val="000000"/>
          <w:sz w:val="20"/>
          <w:szCs w:val="20"/>
        </w:rPr>
        <w:t>,</w:t>
      </w:r>
      <w:r w:rsidR="004B494E" w:rsidRPr="004B1A0D">
        <w:rPr>
          <w:rFonts w:ascii="Verdana" w:hAnsi="Verdana" w:cs="Times New Roman"/>
          <w:color w:val="000000"/>
          <w:sz w:val="20"/>
          <w:szCs w:val="20"/>
        </w:rPr>
        <w:t xml:space="preserve"> índice </w:t>
      </w:r>
      <w:r w:rsidR="004B494E" w:rsidRPr="004B1A0D">
        <w:rPr>
          <w:rFonts w:ascii="Verdana" w:hAnsi="Verdana" w:cs="Times New Roman"/>
          <w:sz w:val="20"/>
          <w:szCs w:val="20"/>
        </w:rPr>
        <w:t>acima do considerado aceitável pela resolução COFEN 293/04</w:t>
      </w:r>
      <w:r w:rsidR="003523C6" w:rsidRPr="004B1A0D">
        <w:rPr>
          <w:rFonts w:ascii="Verdana" w:hAnsi="Verdana" w:cs="Times New Roman"/>
          <w:sz w:val="20"/>
          <w:szCs w:val="20"/>
        </w:rPr>
        <w:t>,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que estabelece o valor 6% </w:t>
      </w:r>
      <w:r w:rsidR="00A173D6" w:rsidRPr="004B1A0D">
        <w:rPr>
          <w:rFonts w:ascii="Verdana" w:hAnsi="Verdana" w:cs="Times New Roman"/>
          <w:sz w:val="20"/>
          <w:szCs w:val="20"/>
        </w:rPr>
        <w:t xml:space="preserve">como </w:t>
      </w:r>
      <w:r w:rsidR="004B494E" w:rsidRPr="004B1A0D">
        <w:rPr>
          <w:rFonts w:ascii="Verdana" w:hAnsi="Verdana" w:cs="Times New Roman"/>
          <w:sz w:val="20"/>
          <w:szCs w:val="20"/>
        </w:rPr>
        <w:t xml:space="preserve">parâmetro </w:t>
      </w:r>
      <w:r w:rsidR="004B494E" w:rsidRPr="004B1A0D">
        <w:rPr>
          <w:rFonts w:ascii="Verdana" w:hAnsi="Verdana" w:cs="Times New Roman"/>
          <w:color w:val="000000"/>
          <w:sz w:val="20"/>
          <w:szCs w:val="20"/>
        </w:rPr>
        <w:t>de comparação.</w:t>
      </w:r>
      <w:r w:rsidR="00754B2F" w:rsidRPr="004B1A0D">
        <w:rPr>
          <w:rFonts w:ascii="Verdana" w:hAnsi="Verdana" w:cs="Times New Roman"/>
          <w:color w:val="000000"/>
          <w:sz w:val="20"/>
          <w:szCs w:val="20"/>
        </w:rPr>
        <w:t xml:space="preserve"> Já o índi</w:t>
      </w:r>
      <w:r w:rsidR="000D0D64" w:rsidRPr="004B1A0D">
        <w:rPr>
          <w:rFonts w:ascii="Verdana" w:hAnsi="Verdana" w:cs="Times New Roman"/>
          <w:color w:val="000000"/>
          <w:sz w:val="20"/>
          <w:szCs w:val="20"/>
        </w:rPr>
        <w:t xml:space="preserve">ce de absenteísmo dos </w:t>
      </w:r>
      <w:r w:rsidR="000D0D64" w:rsidRPr="004B1A0D">
        <w:rPr>
          <w:rFonts w:ascii="Verdana" w:hAnsi="Verdana" w:cs="Times New Roman"/>
          <w:sz w:val="20"/>
          <w:szCs w:val="20"/>
        </w:rPr>
        <w:t>técnicos de enfermagem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no mês de m</w:t>
      </w:r>
      <w:r w:rsidR="00E454FB" w:rsidRPr="004B1A0D">
        <w:rPr>
          <w:rFonts w:ascii="Verdana" w:hAnsi="Verdana" w:cs="Times New Roman"/>
          <w:sz w:val="20"/>
          <w:szCs w:val="20"/>
        </w:rPr>
        <w:t>a</w:t>
      </w:r>
      <w:r w:rsidR="00754B2F" w:rsidRPr="004B1A0D">
        <w:rPr>
          <w:rFonts w:ascii="Verdana" w:hAnsi="Verdana" w:cs="Times New Roman"/>
          <w:sz w:val="20"/>
          <w:szCs w:val="20"/>
        </w:rPr>
        <w:t>rço nas três unidade</w:t>
      </w:r>
      <w:r w:rsidR="00CF0937" w:rsidRPr="004B1A0D">
        <w:rPr>
          <w:rFonts w:ascii="Verdana" w:hAnsi="Verdana" w:cs="Times New Roman"/>
          <w:sz w:val="20"/>
          <w:szCs w:val="20"/>
        </w:rPr>
        <w:t>s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</w:t>
      </w:r>
      <w:r w:rsidR="00CF0937" w:rsidRPr="004B1A0D">
        <w:rPr>
          <w:rFonts w:ascii="Verdana" w:hAnsi="Verdana" w:cs="Times New Roman"/>
          <w:sz w:val="20"/>
          <w:szCs w:val="20"/>
        </w:rPr>
        <w:t>obteve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a média de </w:t>
      </w:r>
      <w:r w:rsidR="00032124" w:rsidRPr="004B1A0D">
        <w:rPr>
          <w:rFonts w:ascii="Verdana" w:hAnsi="Verdana" w:cs="Times New Roman"/>
          <w:sz w:val="20"/>
          <w:szCs w:val="20"/>
        </w:rPr>
        <w:t>9,93</w:t>
      </w:r>
      <w:r w:rsidR="00CF0937" w:rsidRPr="004B1A0D">
        <w:rPr>
          <w:rFonts w:ascii="Verdana" w:hAnsi="Verdana" w:cs="Times New Roman"/>
          <w:sz w:val="20"/>
          <w:szCs w:val="20"/>
        </w:rPr>
        <w:t>%</w:t>
      </w:r>
      <w:r w:rsidR="003523C6" w:rsidRPr="004B1A0D">
        <w:rPr>
          <w:rFonts w:ascii="Verdana" w:hAnsi="Verdana" w:cs="Times New Roman"/>
          <w:sz w:val="20"/>
          <w:szCs w:val="20"/>
        </w:rPr>
        <w:t xml:space="preserve">. </w:t>
      </w:r>
      <w:r w:rsidR="00E454FB" w:rsidRPr="004B1A0D">
        <w:rPr>
          <w:rFonts w:ascii="Verdana" w:hAnsi="Verdana" w:cs="Times New Roman"/>
          <w:sz w:val="20"/>
          <w:szCs w:val="20"/>
        </w:rPr>
        <w:t>Índices</w:t>
      </w:r>
      <w:r w:rsidR="004B494E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acima destes valores precisam de uma avaliação atenta, no sentido de adotar medidas de promoção da saúde e prevenção de agravos à saúde do trabalhador.</w:t>
      </w:r>
    </w:p>
    <w:p w14:paraId="6DC585D5" w14:textId="1205684E" w:rsidR="007C2D3C" w:rsidRPr="004B1A0D" w:rsidRDefault="000E4429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O indicador de rotatividade de profissionais é </w:t>
      </w:r>
      <w:r w:rsidR="00A173D6" w:rsidRPr="004B1A0D">
        <w:rPr>
          <w:rFonts w:ascii="Verdana" w:hAnsi="Verdana" w:cs="Times New Roman"/>
          <w:sz w:val="20"/>
          <w:szCs w:val="20"/>
        </w:rPr>
        <w:t>relevante</w:t>
      </w:r>
      <w:r w:rsidRPr="004B1A0D">
        <w:rPr>
          <w:rFonts w:ascii="Verdana" w:hAnsi="Verdana" w:cs="Times New Roman"/>
          <w:sz w:val="20"/>
          <w:szCs w:val="20"/>
        </w:rPr>
        <w:t xml:space="preserve"> para a gestão de pessoas</w:t>
      </w:r>
      <w:r w:rsidR="00A173D6" w:rsidRPr="004B1A0D">
        <w:rPr>
          <w:rFonts w:ascii="Verdana" w:hAnsi="Verdana" w:cs="Times New Roman"/>
          <w:sz w:val="20"/>
          <w:szCs w:val="20"/>
        </w:rPr>
        <w:t xml:space="preserve">, pois implica </w:t>
      </w:r>
      <w:r w:rsidR="00242E9C" w:rsidRPr="004B1A0D">
        <w:rPr>
          <w:rFonts w:ascii="Verdana" w:hAnsi="Verdana" w:cs="Times New Roman"/>
          <w:sz w:val="20"/>
          <w:szCs w:val="20"/>
        </w:rPr>
        <w:t>em</w:t>
      </w:r>
      <w:r w:rsidR="00A173D6" w:rsidRPr="004B1A0D">
        <w:rPr>
          <w:rFonts w:ascii="Verdana" w:hAnsi="Verdana" w:cs="Times New Roman"/>
          <w:sz w:val="20"/>
          <w:szCs w:val="20"/>
        </w:rPr>
        <w:t xml:space="preserve"> vínculo </w:t>
      </w:r>
      <w:r w:rsidR="00242E9C" w:rsidRPr="004B1A0D">
        <w:rPr>
          <w:rFonts w:ascii="Verdana" w:hAnsi="Verdana" w:cs="Times New Roman"/>
          <w:sz w:val="20"/>
          <w:szCs w:val="20"/>
        </w:rPr>
        <w:t>com o serviço e com a equipe</w:t>
      </w:r>
      <w:r w:rsidRPr="004B1A0D">
        <w:rPr>
          <w:rFonts w:ascii="Verdana" w:hAnsi="Verdana" w:cs="Times New Roman"/>
          <w:sz w:val="20"/>
          <w:szCs w:val="20"/>
        </w:rPr>
        <w:t xml:space="preserve">. Os valores referentes a esse indicador das </w:t>
      </w:r>
      <w:proofErr w:type="spellStart"/>
      <w:r w:rsidR="00762221" w:rsidRPr="004B1A0D">
        <w:rPr>
          <w:rFonts w:ascii="Verdana" w:hAnsi="Verdana" w:cs="Times New Roman"/>
          <w:sz w:val="20"/>
          <w:szCs w:val="20"/>
        </w:rPr>
        <w:t>UTI</w:t>
      </w:r>
      <w:r w:rsidR="00242E9C" w:rsidRPr="004B1A0D">
        <w:rPr>
          <w:rFonts w:ascii="Verdana" w:hAnsi="Verdana" w:cs="Times New Roman"/>
          <w:sz w:val="20"/>
          <w:szCs w:val="20"/>
        </w:rPr>
        <w:t>s</w:t>
      </w:r>
      <w:proofErr w:type="spellEnd"/>
      <w:r w:rsidR="000D0D64" w:rsidRPr="004B1A0D">
        <w:rPr>
          <w:rFonts w:ascii="Verdana" w:hAnsi="Verdana" w:cs="Times New Roman"/>
          <w:sz w:val="20"/>
          <w:szCs w:val="20"/>
        </w:rPr>
        <w:t xml:space="preserve"> encontram na tabela 2</w:t>
      </w:r>
      <w:r w:rsidRPr="004B1A0D">
        <w:rPr>
          <w:rFonts w:ascii="Verdana" w:hAnsi="Verdana" w:cs="Times New Roman"/>
          <w:sz w:val="20"/>
          <w:szCs w:val="20"/>
        </w:rPr>
        <w:t xml:space="preserve">. </w:t>
      </w:r>
      <w:r w:rsidR="00412089" w:rsidRPr="004B1A0D">
        <w:rPr>
          <w:rFonts w:ascii="Verdana" w:hAnsi="Verdana" w:cs="Times New Roman"/>
          <w:sz w:val="20"/>
          <w:szCs w:val="20"/>
        </w:rPr>
        <w:t>A rotatividade de profissionais da equipe de enfermagem suscita</w:t>
      </w:r>
      <w:r w:rsidR="00242E9C" w:rsidRPr="004B1A0D">
        <w:rPr>
          <w:rFonts w:ascii="Verdana" w:hAnsi="Verdana" w:cs="Times New Roman"/>
          <w:sz w:val="20"/>
          <w:szCs w:val="20"/>
        </w:rPr>
        <w:t xml:space="preserve"> numa predisposição de </w:t>
      </w:r>
      <w:r w:rsidRPr="004B1A0D">
        <w:rPr>
          <w:rFonts w:ascii="Verdana" w:hAnsi="Verdana" w:cs="Times New Roman"/>
          <w:sz w:val="20"/>
          <w:szCs w:val="20"/>
        </w:rPr>
        <w:t xml:space="preserve">pacientes </w:t>
      </w:r>
      <w:proofErr w:type="gramStart"/>
      <w:r w:rsidR="00242E9C" w:rsidRPr="004B1A0D">
        <w:rPr>
          <w:rFonts w:ascii="Verdana" w:hAnsi="Verdana" w:cs="Times New Roman"/>
          <w:sz w:val="20"/>
          <w:szCs w:val="20"/>
        </w:rPr>
        <w:t>à</w:t>
      </w:r>
      <w:proofErr w:type="gramEnd"/>
      <w:r w:rsidRPr="004B1A0D">
        <w:rPr>
          <w:rFonts w:ascii="Verdana" w:hAnsi="Verdana" w:cs="Times New Roman"/>
          <w:sz w:val="20"/>
          <w:szCs w:val="20"/>
        </w:rPr>
        <w:t xml:space="preserve"> riscos, uma vez que interfere no processo de desenvolvimento do trabalhado</w:t>
      </w:r>
      <w:r w:rsidR="00242E9C" w:rsidRPr="004B1A0D">
        <w:rPr>
          <w:rFonts w:ascii="Verdana" w:hAnsi="Verdana" w:cs="Times New Roman"/>
          <w:sz w:val="20"/>
          <w:szCs w:val="20"/>
        </w:rPr>
        <w:t>r</w:t>
      </w:r>
      <w:r w:rsidRPr="004B1A0D">
        <w:rPr>
          <w:rFonts w:ascii="Verdana" w:hAnsi="Verdana" w:cs="Times New Roman"/>
          <w:sz w:val="20"/>
          <w:szCs w:val="20"/>
        </w:rPr>
        <w:t>, impedindo a continuidade dos treinamentos oferecidos.</w:t>
      </w:r>
    </w:p>
    <w:p w14:paraId="4DAC3FA7" w14:textId="39C9F160" w:rsidR="00A311FA" w:rsidRPr="004B1A0D" w:rsidRDefault="000D0D64" w:rsidP="004B1A0D">
      <w:pPr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Tabela 2</w:t>
      </w:r>
      <w:r w:rsidR="00FB2787" w:rsidRPr="004B1A0D">
        <w:rPr>
          <w:rFonts w:ascii="Verdana" w:hAnsi="Verdana" w:cs="Times New Roman"/>
          <w:b/>
          <w:sz w:val="20"/>
          <w:szCs w:val="20"/>
        </w:rPr>
        <w:t xml:space="preserve"> - </w:t>
      </w:r>
      <w:r w:rsidR="000E4429" w:rsidRPr="004B1A0D">
        <w:rPr>
          <w:rFonts w:ascii="Verdana" w:hAnsi="Verdana" w:cs="Times New Roman"/>
          <w:b/>
          <w:sz w:val="20"/>
          <w:szCs w:val="20"/>
        </w:rPr>
        <w:t>Valores de rotatividade mensal indic</w:t>
      </w:r>
      <w:r w:rsidR="000D1E5B">
        <w:rPr>
          <w:rFonts w:ascii="Verdana" w:hAnsi="Verdana" w:cs="Times New Roman"/>
          <w:b/>
          <w:sz w:val="20"/>
          <w:szCs w:val="20"/>
        </w:rPr>
        <w:t>ado para a equipe de</w:t>
      </w:r>
      <w:r w:rsidR="000E4429" w:rsidRPr="004B1A0D">
        <w:rPr>
          <w:rFonts w:ascii="Verdana" w:hAnsi="Verdana" w:cs="Times New Roman"/>
          <w:b/>
          <w:sz w:val="20"/>
          <w:szCs w:val="20"/>
        </w:rPr>
        <w:t xml:space="preserve"> enfermagem na UTI em </w:t>
      </w:r>
      <w:r w:rsidR="00C91E25" w:rsidRPr="004B1A0D">
        <w:rPr>
          <w:rFonts w:ascii="Verdana" w:hAnsi="Verdana" w:cs="Times New Roman"/>
          <w:b/>
          <w:sz w:val="20"/>
          <w:szCs w:val="20"/>
        </w:rPr>
        <w:t>f</w:t>
      </w:r>
      <w:r w:rsidR="00C91E25" w:rsidRPr="004B1A0D">
        <w:rPr>
          <w:rFonts w:ascii="Verdana" w:hAnsi="Verdana" w:cs="Times New Roman"/>
          <w:b/>
          <w:color w:val="FF0000"/>
          <w:sz w:val="20"/>
          <w:szCs w:val="20"/>
        </w:rPr>
        <w:t>evereiro, m</w:t>
      </w:r>
      <w:r w:rsidR="000E4429" w:rsidRPr="004B1A0D">
        <w:rPr>
          <w:rFonts w:ascii="Verdana" w:hAnsi="Verdana" w:cs="Times New Roman"/>
          <w:b/>
          <w:color w:val="FF0000"/>
          <w:sz w:val="20"/>
          <w:szCs w:val="20"/>
        </w:rPr>
        <w:t xml:space="preserve">arço e </w:t>
      </w:r>
      <w:r w:rsidR="00C91E25" w:rsidRPr="004B1A0D">
        <w:rPr>
          <w:rFonts w:ascii="Verdana" w:hAnsi="Verdana" w:cs="Times New Roman"/>
          <w:b/>
          <w:color w:val="FF0000"/>
          <w:sz w:val="20"/>
          <w:szCs w:val="20"/>
        </w:rPr>
        <w:t>a</w:t>
      </w:r>
      <w:r w:rsidR="00E33669" w:rsidRPr="004B1A0D">
        <w:rPr>
          <w:rFonts w:ascii="Verdana" w:hAnsi="Verdana" w:cs="Times New Roman"/>
          <w:b/>
          <w:color w:val="FF0000"/>
          <w:sz w:val="20"/>
          <w:szCs w:val="20"/>
        </w:rPr>
        <w:t>bril de 201</w:t>
      </w:r>
      <w:r w:rsidR="0051382F" w:rsidRPr="004B1A0D">
        <w:rPr>
          <w:rFonts w:ascii="Verdana" w:hAnsi="Verdana" w:cs="Times New Roman"/>
          <w:b/>
          <w:color w:val="FF0000"/>
          <w:sz w:val="20"/>
          <w:szCs w:val="20"/>
        </w:rPr>
        <w:t>6</w:t>
      </w:r>
      <w:r w:rsidR="00294AE8" w:rsidRPr="004B1A0D">
        <w:rPr>
          <w:rFonts w:ascii="Verdana" w:hAnsi="Verdana" w:cs="Times New Roman"/>
          <w:b/>
          <w:sz w:val="20"/>
          <w:szCs w:val="20"/>
        </w:rPr>
        <w:t>. Fortaleza/CE</w:t>
      </w:r>
      <w:r w:rsidR="000E4429" w:rsidRPr="004B1A0D">
        <w:rPr>
          <w:rFonts w:ascii="Verdana" w:hAnsi="Verdana" w:cs="Times New Roman"/>
          <w:b/>
          <w:sz w:val="20"/>
          <w:szCs w:val="20"/>
        </w:rPr>
        <w:t>.</w:t>
      </w:r>
      <w:r w:rsidR="00A311FA" w:rsidRPr="004B1A0D">
        <w:rPr>
          <w:rFonts w:ascii="Verdana" w:hAnsi="Verdana" w:cs="Times New Roman"/>
          <w:b/>
          <w:sz w:val="20"/>
          <w:szCs w:val="20"/>
        </w:rPr>
        <w:t xml:space="preserve"> n=59</w:t>
      </w:r>
    </w:p>
    <w:p w14:paraId="6412CC7F" w14:textId="77777777" w:rsidR="00762221" w:rsidRPr="004B1A0D" w:rsidRDefault="00762221" w:rsidP="004B1A0D">
      <w:pPr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04"/>
        <w:gridCol w:w="1113"/>
        <w:gridCol w:w="823"/>
      </w:tblGrid>
      <w:tr w:rsidR="00762221" w:rsidRPr="004B1A0D" w14:paraId="3B343579" w14:textId="77777777" w:rsidTr="00762221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461" w14:textId="77777777" w:rsidR="00762221" w:rsidRPr="004B1A0D" w:rsidRDefault="000E4429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hAnsi="Verdana" w:cs="Times New Roman"/>
                <w:sz w:val="20"/>
                <w:szCs w:val="20"/>
              </w:rPr>
              <w:t xml:space="preserve">      </w:t>
            </w:r>
            <w:r w:rsidR="004A7174" w:rsidRPr="004B1A0D">
              <w:rPr>
                <w:rFonts w:ascii="Verdana" w:hAnsi="Verdana" w:cs="Times New Roman"/>
                <w:sz w:val="20"/>
                <w:szCs w:val="20"/>
              </w:rPr>
              <w:tab/>
            </w:r>
            <w:r w:rsidR="00762221"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AAD3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INDICE DE ROTATIVIDADE</w:t>
            </w:r>
          </w:p>
        </w:tc>
      </w:tr>
      <w:tr w:rsidR="00762221" w:rsidRPr="004B1A0D" w14:paraId="548B20EC" w14:textId="77777777" w:rsidTr="00762221">
        <w:trPr>
          <w:trHeight w:val="30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E1C" w14:textId="77777777" w:rsidR="00762221" w:rsidRPr="004B1A0D" w:rsidRDefault="00762221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C922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D27B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63D8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Abril</w:t>
            </w:r>
          </w:p>
        </w:tc>
      </w:tr>
      <w:tr w:rsidR="00762221" w:rsidRPr="004B1A0D" w14:paraId="313B00FF" w14:textId="77777777" w:rsidTr="00762221">
        <w:trPr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433" w14:textId="77777777" w:rsidR="00762221" w:rsidRPr="004B1A0D" w:rsidRDefault="00762221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99E5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B949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1,72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038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2,53</w:t>
            </w:r>
          </w:p>
        </w:tc>
      </w:tr>
      <w:tr w:rsidR="00762221" w:rsidRPr="004B1A0D" w14:paraId="1C169AFC" w14:textId="77777777" w:rsidTr="00762221">
        <w:trPr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0982" w14:textId="77777777" w:rsidR="00762221" w:rsidRPr="004B1A0D" w:rsidRDefault="00762221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Técnico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9605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F16D6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BB20" w14:textId="77777777" w:rsidR="00762221" w:rsidRPr="004B1A0D" w:rsidRDefault="00762221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3,27</w:t>
            </w:r>
          </w:p>
        </w:tc>
      </w:tr>
    </w:tbl>
    <w:p w14:paraId="2A447FA7" w14:textId="77777777" w:rsidR="000E4429" w:rsidRPr="004B1A0D" w:rsidRDefault="000E4429" w:rsidP="004B1A0D">
      <w:pPr>
        <w:autoSpaceDE w:val="0"/>
        <w:autoSpaceDN w:val="0"/>
        <w:adjustRightInd w:val="0"/>
        <w:spacing w:before="40" w:after="40"/>
        <w:jc w:val="center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Fonte: pesquisa direta</w:t>
      </w:r>
    </w:p>
    <w:p w14:paraId="20E1F5CC" w14:textId="17A85673" w:rsidR="00312F32" w:rsidRPr="004B1A0D" w:rsidRDefault="00312F32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  <w:lang w:eastAsia="pt-BR"/>
        </w:rPr>
      </w:pPr>
      <w:proofErr w:type="gramStart"/>
      <w:r w:rsidRPr="004B1A0D">
        <w:rPr>
          <w:rFonts w:ascii="Verdana" w:hAnsi="Verdana" w:cs="Times New Roman"/>
          <w:sz w:val="20"/>
          <w:szCs w:val="20"/>
        </w:rPr>
        <w:t>O conhecimento do comportamento</w:t>
      </w:r>
      <w:r w:rsidR="003523C6" w:rsidRPr="004B1A0D">
        <w:rPr>
          <w:rFonts w:ascii="Verdana" w:hAnsi="Verdana" w:cs="Times New Roman"/>
          <w:sz w:val="20"/>
          <w:szCs w:val="20"/>
        </w:rPr>
        <w:t xml:space="preserve"> dos profissionais em relação a </w:t>
      </w:r>
      <w:r w:rsidRPr="004B1A0D">
        <w:rPr>
          <w:rFonts w:ascii="Verdana" w:hAnsi="Verdana" w:cs="Times New Roman"/>
          <w:sz w:val="20"/>
          <w:szCs w:val="20"/>
        </w:rPr>
        <w:t>essa</w:t>
      </w:r>
      <w:r w:rsidR="00D2556F" w:rsidRPr="004B1A0D">
        <w:rPr>
          <w:rFonts w:ascii="Verdana" w:hAnsi="Verdana" w:cs="Times New Roman"/>
          <w:sz w:val="20"/>
          <w:szCs w:val="20"/>
        </w:rPr>
        <w:t>s variáveis</w:t>
      </w:r>
      <w:r w:rsidRPr="004B1A0D">
        <w:rPr>
          <w:rFonts w:ascii="Verdana" w:hAnsi="Verdana" w:cs="Times New Roman"/>
          <w:sz w:val="20"/>
          <w:szCs w:val="20"/>
        </w:rPr>
        <w:t xml:space="preserve"> e o estabelecimento de índices compatíveis com cada realidade </w:t>
      </w:r>
      <w:r w:rsidR="00242E9C" w:rsidRPr="004B1A0D">
        <w:rPr>
          <w:rFonts w:ascii="Verdana" w:hAnsi="Verdana" w:cs="Times New Roman"/>
          <w:sz w:val="20"/>
          <w:szCs w:val="20"/>
        </w:rPr>
        <w:t>evidenciam</w:t>
      </w:r>
      <w:proofErr w:type="gramEnd"/>
      <w:r w:rsidR="00242E9C" w:rsidRPr="004B1A0D">
        <w:rPr>
          <w:rFonts w:ascii="Verdana" w:hAnsi="Verdana" w:cs="Times New Roman"/>
          <w:sz w:val="20"/>
          <w:szCs w:val="20"/>
        </w:rPr>
        <w:t xml:space="preserve"> o quantitativo de trabalhadores </w:t>
      </w:r>
      <w:r w:rsidRPr="004B1A0D">
        <w:rPr>
          <w:rFonts w:ascii="Verdana" w:hAnsi="Verdana" w:cs="Times New Roman"/>
          <w:sz w:val="20"/>
          <w:szCs w:val="20"/>
        </w:rPr>
        <w:t xml:space="preserve">que devem ser acrescentados ao </w:t>
      </w:r>
      <w:r w:rsidR="00242E9C" w:rsidRPr="004B1A0D">
        <w:rPr>
          <w:rFonts w:ascii="Verdana" w:hAnsi="Verdana" w:cs="Times New Roman"/>
          <w:sz w:val="20"/>
          <w:szCs w:val="20"/>
        </w:rPr>
        <w:t xml:space="preserve">quadro geral de servidores </w:t>
      </w:r>
      <w:r w:rsidRPr="004B1A0D">
        <w:rPr>
          <w:rFonts w:ascii="Verdana" w:hAnsi="Verdana" w:cs="Times New Roman"/>
          <w:sz w:val="20"/>
          <w:szCs w:val="20"/>
        </w:rPr>
        <w:t>de uma dada categoria profissional para cobertura dessas ausências, bem como as medidas necessárias para conter os índices encontrados.</w:t>
      </w:r>
    </w:p>
    <w:p w14:paraId="179F5B91" w14:textId="77777777" w:rsidR="00D8147C" w:rsidRPr="004B1A0D" w:rsidRDefault="00D8147C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578895F4" w14:textId="5678D404" w:rsidR="007267C6" w:rsidRPr="004B1A0D" w:rsidRDefault="002478B9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 xml:space="preserve">Significados dos </w:t>
      </w:r>
      <w:r w:rsidR="002E0DB7" w:rsidRPr="004B1A0D">
        <w:rPr>
          <w:rFonts w:ascii="Verdana" w:hAnsi="Verdana" w:cs="Times New Roman"/>
          <w:b/>
          <w:sz w:val="20"/>
          <w:szCs w:val="20"/>
        </w:rPr>
        <w:t xml:space="preserve">indicadores de </w:t>
      </w:r>
      <w:r w:rsidR="002E0DB7" w:rsidRPr="004B1A0D">
        <w:rPr>
          <w:rFonts w:ascii="Verdana" w:hAnsi="Verdana" w:cs="Times New Roman"/>
          <w:b/>
          <w:color w:val="FF0000"/>
          <w:sz w:val="20"/>
          <w:szCs w:val="20"/>
        </w:rPr>
        <w:t>qualidade</w:t>
      </w:r>
      <w:r w:rsidRPr="004B1A0D">
        <w:rPr>
          <w:rFonts w:ascii="Verdana" w:hAnsi="Verdana" w:cs="Times New Roman"/>
          <w:b/>
          <w:iCs/>
          <w:sz w:val="20"/>
          <w:szCs w:val="20"/>
        </w:rPr>
        <w:t xml:space="preserve"> do paciente </w:t>
      </w:r>
      <w:r w:rsidRPr="004B1A0D">
        <w:rPr>
          <w:rFonts w:ascii="Verdana" w:hAnsi="Verdana" w:cs="Times New Roman"/>
          <w:b/>
          <w:sz w:val="20"/>
          <w:szCs w:val="20"/>
        </w:rPr>
        <w:t xml:space="preserve">no gerenciamento de pessoal </w:t>
      </w:r>
    </w:p>
    <w:p w14:paraId="0C88854F" w14:textId="1924F58D" w:rsidR="00D8147C" w:rsidRPr="004B1A0D" w:rsidRDefault="002478B9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bCs/>
          <w:sz w:val="20"/>
          <w:szCs w:val="20"/>
        </w:rPr>
        <w:t xml:space="preserve">Na unidade do estudo, são adotados alguns indicadores de qualidade para auxiliar nas atividades gerenciais. </w:t>
      </w:r>
      <w:r w:rsidR="009C4119" w:rsidRPr="004B1A0D">
        <w:rPr>
          <w:rFonts w:ascii="Verdana" w:hAnsi="Verdana" w:cs="Times New Roman"/>
          <w:sz w:val="20"/>
          <w:szCs w:val="20"/>
        </w:rPr>
        <w:t>O</w:t>
      </w:r>
      <w:r w:rsidR="00143F78" w:rsidRPr="004B1A0D">
        <w:rPr>
          <w:rFonts w:ascii="Verdana" w:hAnsi="Verdana" w:cs="Times New Roman"/>
          <w:sz w:val="20"/>
          <w:szCs w:val="20"/>
        </w:rPr>
        <w:t>s</w:t>
      </w:r>
      <w:r w:rsidR="009C4119" w:rsidRPr="004B1A0D">
        <w:rPr>
          <w:rFonts w:ascii="Verdana" w:hAnsi="Verdana" w:cs="Times New Roman"/>
          <w:sz w:val="20"/>
          <w:szCs w:val="20"/>
        </w:rPr>
        <w:t xml:space="preserve"> cálculo</w:t>
      </w:r>
      <w:r w:rsidR="00143F78" w:rsidRPr="004B1A0D">
        <w:rPr>
          <w:rFonts w:ascii="Verdana" w:hAnsi="Verdana" w:cs="Times New Roman"/>
          <w:sz w:val="20"/>
          <w:szCs w:val="20"/>
        </w:rPr>
        <w:t>s</w:t>
      </w:r>
      <w:r w:rsidR="009C4119" w:rsidRPr="004B1A0D">
        <w:rPr>
          <w:rFonts w:ascii="Verdana" w:hAnsi="Verdana" w:cs="Times New Roman"/>
          <w:sz w:val="20"/>
          <w:szCs w:val="20"/>
        </w:rPr>
        <w:t xml:space="preserve"> dos indicadores a seguir foram feitos com base no Manual de indicadores da </w:t>
      </w:r>
      <w:proofErr w:type="spellStart"/>
      <w:r w:rsidR="009C4119" w:rsidRPr="004B1A0D">
        <w:rPr>
          <w:rFonts w:ascii="Verdana" w:hAnsi="Verdana" w:cs="Times New Roman"/>
          <w:sz w:val="20"/>
          <w:szCs w:val="20"/>
        </w:rPr>
        <w:t>Nageh</w:t>
      </w:r>
      <w:proofErr w:type="spellEnd"/>
      <w:r w:rsidR="003C54B7" w:rsidRPr="004B1A0D">
        <w:rPr>
          <w:rFonts w:ascii="Verdana" w:hAnsi="Verdana" w:cs="Times New Roman"/>
          <w:sz w:val="20"/>
          <w:szCs w:val="20"/>
        </w:rPr>
        <w:t xml:space="preserve"> </w:t>
      </w:r>
      <w:r w:rsidR="003C54B7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(1)</w:t>
      </w:r>
      <w:r w:rsidR="009C4119" w:rsidRPr="004B1A0D">
        <w:rPr>
          <w:rFonts w:ascii="Verdana" w:hAnsi="Verdana" w:cs="Times New Roman"/>
          <w:color w:val="FF0000"/>
          <w:sz w:val="20"/>
          <w:szCs w:val="20"/>
        </w:rPr>
        <w:t xml:space="preserve">. 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Entre eles estão: incidência de </w:t>
      </w:r>
      <w:proofErr w:type="spellStart"/>
      <w:r w:rsidRPr="004B1A0D">
        <w:rPr>
          <w:rFonts w:ascii="Verdana" w:hAnsi="Verdana" w:cs="Times New Roman"/>
          <w:bCs/>
          <w:sz w:val="20"/>
          <w:szCs w:val="20"/>
        </w:rPr>
        <w:t>extubação</w:t>
      </w:r>
      <w:proofErr w:type="spellEnd"/>
      <w:r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="00EB676E" w:rsidRPr="004B1A0D">
        <w:rPr>
          <w:rFonts w:ascii="Verdana" w:hAnsi="Verdana" w:cs="Times New Roman"/>
          <w:color w:val="FF0000"/>
          <w:sz w:val="20"/>
          <w:szCs w:val="20"/>
        </w:rPr>
        <w:t>não p</w:t>
      </w:r>
      <w:r w:rsidR="00473587" w:rsidRPr="004B1A0D">
        <w:rPr>
          <w:rFonts w:ascii="Verdana" w:hAnsi="Verdana" w:cs="Times New Roman"/>
          <w:color w:val="FF0000"/>
          <w:sz w:val="20"/>
          <w:szCs w:val="20"/>
        </w:rPr>
        <w:t>lanejada da cânula endotraqueal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, incidência de perda de sonda </w:t>
      </w:r>
      <w:proofErr w:type="spellStart"/>
      <w:r w:rsidRPr="004B1A0D">
        <w:rPr>
          <w:rFonts w:ascii="Verdana" w:hAnsi="Verdana" w:cs="Times New Roman"/>
          <w:bCs/>
          <w:sz w:val="20"/>
          <w:szCs w:val="20"/>
        </w:rPr>
        <w:t>nasogástrica</w:t>
      </w:r>
      <w:proofErr w:type="spellEnd"/>
      <w:r w:rsidRPr="004B1A0D">
        <w:rPr>
          <w:rFonts w:ascii="Verdana" w:hAnsi="Verdana" w:cs="Times New Roman"/>
          <w:bCs/>
          <w:sz w:val="20"/>
          <w:szCs w:val="20"/>
        </w:rPr>
        <w:t>/ente</w:t>
      </w:r>
      <w:r w:rsidR="0051382F" w:rsidRPr="004B1A0D">
        <w:rPr>
          <w:rFonts w:ascii="Verdana" w:hAnsi="Verdana" w:cs="Times New Roman"/>
          <w:bCs/>
          <w:sz w:val="20"/>
          <w:szCs w:val="20"/>
        </w:rPr>
        <w:t xml:space="preserve">ral (SNGE), incidência de </w:t>
      </w:r>
      <w:r w:rsidR="0051382F" w:rsidRPr="004B1A0D">
        <w:rPr>
          <w:rFonts w:ascii="Verdana" w:hAnsi="Verdana" w:cs="Times New Roman"/>
          <w:bCs/>
          <w:color w:val="FF0000"/>
          <w:sz w:val="20"/>
          <w:szCs w:val="20"/>
        </w:rPr>
        <w:t xml:space="preserve">lesão </w:t>
      </w:r>
      <w:r w:rsidR="00473587" w:rsidRPr="004B1A0D">
        <w:rPr>
          <w:rFonts w:ascii="Verdana" w:hAnsi="Verdana" w:cs="Times New Roman"/>
          <w:bCs/>
          <w:color w:val="FF0000"/>
          <w:sz w:val="20"/>
          <w:szCs w:val="20"/>
        </w:rPr>
        <w:t>de pele</w:t>
      </w:r>
      <w:r w:rsidR="0051382F" w:rsidRPr="004B1A0D">
        <w:rPr>
          <w:rFonts w:ascii="Verdana" w:hAnsi="Verdana" w:cs="Times New Roman"/>
          <w:bCs/>
          <w:sz w:val="20"/>
          <w:szCs w:val="20"/>
        </w:rPr>
        <w:t xml:space="preserve"> (</w:t>
      </w:r>
      <w:r w:rsidR="0051382F" w:rsidRPr="004B1A0D">
        <w:rPr>
          <w:rFonts w:ascii="Verdana" w:hAnsi="Verdana" w:cs="Times New Roman"/>
          <w:bCs/>
          <w:color w:val="FF0000"/>
          <w:sz w:val="20"/>
          <w:szCs w:val="20"/>
        </w:rPr>
        <w:t>L</w:t>
      </w:r>
      <w:r w:rsidR="000473EE" w:rsidRPr="004B1A0D">
        <w:rPr>
          <w:rFonts w:ascii="Verdana" w:hAnsi="Verdana" w:cs="Times New Roman"/>
          <w:bCs/>
          <w:sz w:val="20"/>
          <w:szCs w:val="20"/>
        </w:rPr>
        <w:t>P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) e incidência de perda de </w:t>
      </w:r>
      <w:r w:rsidR="002A5B0A" w:rsidRPr="004B1A0D">
        <w:rPr>
          <w:rFonts w:ascii="Verdana" w:hAnsi="Verdana" w:cs="Times New Roman"/>
          <w:bCs/>
          <w:color w:val="FF0000"/>
          <w:sz w:val="20"/>
          <w:szCs w:val="20"/>
        </w:rPr>
        <w:t xml:space="preserve">cateter </w:t>
      </w:r>
      <w:r w:rsidR="0051382F" w:rsidRPr="004B1A0D">
        <w:rPr>
          <w:rFonts w:ascii="Verdana" w:hAnsi="Verdana" w:cs="Times New Roman"/>
          <w:bCs/>
          <w:sz w:val="20"/>
          <w:szCs w:val="20"/>
        </w:rPr>
        <w:t>venoso central (</w:t>
      </w:r>
      <w:r w:rsidR="002A5B0A" w:rsidRPr="004B1A0D">
        <w:rPr>
          <w:rFonts w:ascii="Verdana" w:hAnsi="Verdana" w:cs="Times New Roman"/>
          <w:bCs/>
          <w:sz w:val="20"/>
          <w:szCs w:val="20"/>
        </w:rPr>
        <w:t>C</w:t>
      </w:r>
      <w:r w:rsidRPr="004B1A0D">
        <w:rPr>
          <w:rFonts w:ascii="Verdana" w:hAnsi="Verdana" w:cs="Times New Roman"/>
          <w:bCs/>
          <w:sz w:val="20"/>
          <w:szCs w:val="20"/>
        </w:rPr>
        <w:t xml:space="preserve">VC). </w:t>
      </w:r>
      <w:r w:rsidR="003523C6" w:rsidRPr="004B1A0D">
        <w:rPr>
          <w:rFonts w:ascii="Verdana" w:hAnsi="Verdana" w:cs="Times New Roman"/>
          <w:bCs/>
          <w:sz w:val="20"/>
          <w:szCs w:val="20"/>
        </w:rPr>
        <w:t>Observou</w:t>
      </w:r>
      <w:r w:rsidR="00E97146" w:rsidRPr="004B1A0D">
        <w:rPr>
          <w:rFonts w:ascii="Verdana" w:hAnsi="Verdana" w:cs="Times New Roman"/>
          <w:bCs/>
          <w:sz w:val="20"/>
          <w:szCs w:val="20"/>
        </w:rPr>
        <w:t>-se que</w:t>
      </w:r>
      <w:r w:rsidR="00CF0937" w:rsidRPr="004B1A0D">
        <w:rPr>
          <w:rFonts w:ascii="Verdana" w:hAnsi="Verdana" w:cs="Times New Roman"/>
          <w:bCs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>os valores referente</w:t>
      </w:r>
      <w:r w:rsidR="003523C6" w:rsidRPr="004B1A0D">
        <w:rPr>
          <w:rFonts w:ascii="Verdana" w:hAnsi="Verdana" w:cs="Times New Roman"/>
          <w:sz w:val="20"/>
          <w:szCs w:val="20"/>
        </w:rPr>
        <w:t>s ao período de coleta de dados</w:t>
      </w:r>
      <w:r w:rsidRPr="004B1A0D">
        <w:rPr>
          <w:rFonts w:ascii="Verdana" w:hAnsi="Verdana" w:cs="Times New Roman"/>
          <w:sz w:val="20"/>
          <w:szCs w:val="20"/>
        </w:rPr>
        <w:t xml:space="preserve"> são significativos para os eventos de perda de SNGE e </w:t>
      </w:r>
      <w:r w:rsidR="0051382F" w:rsidRPr="004B1A0D">
        <w:rPr>
          <w:rFonts w:ascii="Verdana" w:hAnsi="Verdana" w:cs="Times New Roman"/>
          <w:sz w:val="20"/>
          <w:szCs w:val="20"/>
        </w:rPr>
        <w:t>L</w:t>
      </w:r>
      <w:r w:rsidRPr="004B1A0D">
        <w:rPr>
          <w:rFonts w:ascii="Verdana" w:hAnsi="Verdana" w:cs="Times New Roman"/>
          <w:sz w:val="20"/>
          <w:szCs w:val="20"/>
        </w:rPr>
        <w:t>P</w:t>
      </w:r>
      <w:r w:rsidR="003523C6" w:rsidRPr="004B1A0D">
        <w:rPr>
          <w:rFonts w:ascii="Verdana" w:hAnsi="Verdana" w:cs="Times New Roman"/>
          <w:sz w:val="20"/>
          <w:szCs w:val="20"/>
        </w:rPr>
        <w:t>,</w:t>
      </w:r>
      <w:r w:rsidR="00242E9C" w:rsidRPr="004B1A0D">
        <w:rPr>
          <w:rFonts w:ascii="Verdana" w:hAnsi="Verdana" w:cs="Times New Roman"/>
          <w:sz w:val="20"/>
          <w:szCs w:val="20"/>
        </w:rPr>
        <w:t xml:space="preserve"> principalmente, conforme o exposto na tabela</w:t>
      </w:r>
      <w:r w:rsidR="00473587" w:rsidRPr="004B1A0D">
        <w:rPr>
          <w:rFonts w:ascii="Verdana" w:hAnsi="Verdana" w:cs="Times New Roman"/>
          <w:sz w:val="20"/>
          <w:szCs w:val="20"/>
        </w:rPr>
        <w:t xml:space="preserve"> 3</w:t>
      </w:r>
      <w:r w:rsidR="00242E9C"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0CA61426" w14:textId="5887FD19" w:rsidR="006436DE" w:rsidRPr="004B1A0D" w:rsidRDefault="006436DE" w:rsidP="004B1A0D">
      <w:pPr>
        <w:spacing w:before="40" w:after="40"/>
        <w:jc w:val="both"/>
        <w:rPr>
          <w:rFonts w:ascii="Verdana" w:hAnsi="Verdana" w:cs="Times New Roman"/>
          <w:b/>
          <w:color w:val="FF0000"/>
          <w:sz w:val="20"/>
          <w:szCs w:val="20"/>
        </w:rPr>
      </w:pPr>
      <w:r w:rsidRPr="004B1A0D">
        <w:rPr>
          <w:rFonts w:ascii="Verdana" w:hAnsi="Verdana" w:cs="Times New Roman"/>
          <w:b/>
          <w:color w:val="FF0000"/>
          <w:sz w:val="20"/>
          <w:szCs w:val="20"/>
        </w:rPr>
        <w:t xml:space="preserve">Tabela 3 – </w:t>
      </w:r>
      <w:r w:rsidR="00A11C79" w:rsidRPr="004B1A0D">
        <w:rPr>
          <w:rFonts w:ascii="Verdana" w:hAnsi="Verdana" w:cs="Times New Roman"/>
          <w:b/>
          <w:color w:val="FF0000"/>
          <w:sz w:val="20"/>
          <w:szCs w:val="20"/>
        </w:rPr>
        <w:t>Cálculo dos</w:t>
      </w:r>
      <w:r w:rsidRPr="004B1A0D">
        <w:rPr>
          <w:rFonts w:ascii="Verdana" w:hAnsi="Verdana" w:cs="Times New Roman"/>
          <w:b/>
          <w:color w:val="FF0000"/>
          <w:sz w:val="20"/>
          <w:szCs w:val="20"/>
        </w:rPr>
        <w:t xml:space="preserve"> indicadores de qualidade e sua distribuição segundo a natureza e frequência em UTI, nos meses de fevereiro, março e abril de 2016. Fortaleza/CE. n=108 Total.</w:t>
      </w:r>
    </w:p>
    <w:tbl>
      <w:tblPr>
        <w:tblStyle w:val="Tabelacomgrade"/>
        <w:tblpPr w:leftFromText="141" w:rightFromText="141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3970"/>
        <w:gridCol w:w="756"/>
        <w:gridCol w:w="756"/>
        <w:gridCol w:w="756"/>
        <w:gridCol w:w="803"/>
        <w:gridCol w:w="803"/>
        <w:gridCol w:w="804"/>
      </w:tblGrid>
      <w:tr w:rsidR="006436DE" w:rsidRPr="004B1A0D" w14:paraId="604B0454" w14:textId="77777777" w:rsidTr="003E30FE">
        <w:tc>
          <w:tcPr>
            <w:tcW w:w="3970" w:type="dxa"/>
            <w:vMerge w:val="restart"/>
            <w:tcBorders>
              <w:left w:val="nil"/>
            </w:tcBorders>
          </w:tcPr>
          <w:p w14:paraId="5A5FA72E" w14:textId="77777777" w:rsidR="006436DE" w:rsidRPr="004B1A0D" w:rsidRDefault="006436DE" w:rsidP="004B1A0D">
            <w:pPr>
              <w:spacing w:before="40" w:after="40"/>
              <w:jc w:val="both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229D8474" w14:textId="77777777" w:rsidR="006436DE" w:rsidRPr="004B1A0D" w:rsidRDefault="006436DE" w:rsidP="004B1A0D">
            <w:pPr>
              <w:spacing w:before="40" w:after="40"/>
              <w:jc w:val="both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Quantitativo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nil"/>
            </w:tcBorders>
          </w:tcPr>
          <w:p w14:paraId="0FEF0978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Calculo do indicador %</w:t>
            </w:r>
          </w:p>
        </w:tc>
      </w:tr>
      <w:tr w:rsidR="006436DE" w:rsidRPr="004B1A0D" w14:paraId="6A1E3DF2" w14:textId="77777777" w:rsidTr="003E30FE">
        <w:tc>
          <w:tcPr>
            <w:tcW w:w="3970" w:type="dxa"/>
            <w:vMerge/>
            <w:tcBorders>
              <w:left w:val="nil"/>
              <w:bottom w:val="single" w:sz="4" w:space="0" w:color="auto"/>
            </w:tcBorders>
          </w:tcPr>
          <w:p w14:paraId="38F1EC26" w14:textId="77777777" w:rsidR="006436DE" w:rsidRPr="004B1A0D" w:rsidRDefault="006436DE" w:rsidP="004B1A0D">
            <w:pPr>
              <w:spacing w:before="40" w:after="40"/>
              <w:jc w:val="both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3FD3B48" w14:textId="77777777" w:rsidR="006436DE" w:rsidRPr="004B1A0D" w:rsidRDefault="006436DE" w:rsidP="004B1A0D">
            <w:pPr>
              <w:spacing w:before="40" w:after="40"/>
              <w:jc w:val="both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FEV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4D80BF4" w14:textId="77777777" w:rsidR="006436DE" w:rsidRPr="004B1A0D" w:rsidRDefault="006436DE" w:rsidP="004B1A0D">
            <w:pPr>
              <w:spacing w:before="40" w:after="40"/>
              <w:jc w:val="both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MAR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F4F5E77" w14:textId="77777777" w:rsidR="006436DE" w:rsidRPr="004B1A0D" w:rsidRDefault="006436DE" w:rsidP="004B1A0D">
            <w:pPr>
              <w:spacing w:before="40" w:after="40"/>
              <w:jc w:val="both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ABR</w:t>
            </w:r>
          </w:p>
        </w:tc>
        <w:tc>
          <w:tcPr>
            <w:tcW w:w="803" w:type="dxa"/>
            <w:tcBorders>
              <w:bottom w:val="single" w:sz="4" w:space="0" w:color="auto"/>
              <w:right w:val="nil"/>
            </w:tcBorders>
          </w:tcPr>
          <w:p w14:paraId="62E7D85D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FEV</w:t>
            </w:r>
          </w:p>
        </w:tc>
        <w:tc>
          <w:tcPr>
            <w:tcW w:w="803" w:type="dxa"/>
            <w:tcBorders>
              <w:bottom w:val="single" w:sz="4" w:space="0" w:color="auto"/>
              <w:right w:val="nil"/>
            </w:tcBorders>
          </w:tcPr>
          <w:p w14:paraId="73645F85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MAR</w:t>
            </w:r>
          </w:p>
        </w:tc>
        <w:tc>
          <w:tcPr>
            <w:tcW w:w="804" w:type="dxa"/>
            <w:tcBorders>
              <w:bottom w:val="single" w:sz="4" w:space="0" w:color="auto"/>
              <w:right w:val="nil"/>
            </w:tcBorders>
          </w:tcPr>
          <w:p w14:paraId="6CB15532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>ABR</w:t>
            </w:r>
          </w:p>
        </w:tc>
      </w:tr>
      <w:tr w:rsidR="006436DE" w:rsidRPr="004B1A0D" w14:paraId="352518F3" w14:textId="77777777" w:rsidTr="003E30FE">
        <w:trPr>
          <w:trHeight w:val="510"/>
        </w:trPr>
        <w:tc>
          <w:tcPr>
            <w:tcW w:w="3970" w:type="dxa"/>
            <w:tcBorders>
              <w:left w:val="nil"/>
              <w:bottom w:val="nil"/>
              <w:right w:val="nil"/>
            </w:tcBorders>
            <w:vAlign w:val="center"/>
          </w:tcPr>
          <w:p w14:paraId="2D3B5110" w14:textId="77777777" w:rsidR="006436DE" w:rsidRPr="004B1A0D" w:rsidRDefault="006436DE" w:rsidP="004B1A0D">
            <w:pPr>
              <w:spacing w:before="40" w:after="4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Incidência de </w:t>
            </w:r>
            <w:proofErr w:type="spell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extubação</w:t>
            </w:r>
            <w:proofErr w:type="spellEnd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não planejada da </w:t>
            </w:r>
            <w:proofErr w:type="spell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canula</w:t>
            </w:r>
            <w:proofErr w:type="spellEnd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endotraqueal</w:t>
            </w:r>
          </w:p>
          <w:p w14:paraId="253B6494" w14:textId="77777777" w:rsidR="00C26266" w:rsidRPr="004B1A0D" w:rsidRDefault="00C26266" w:rsidP="004B1A0D">
            <w:pPr>
              <w:spacing w:before="40" w:after="4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vAlign w:val="center"/>
          </w:tcPr>
          <w:p w14:paraId="728E3850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vAlign w:val="center"/>
          </w:tcPr>
          <w:p w14:paraId="551337E4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vAlign w:val="center"/>
          </w:tcPr>
          <w:p w14:paraId="5D541625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  <w:vAlign w:val="center"/>
          </w:tcPr>
          <w:p w14:paraId="7DE26DFE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7,14</w:t>
            </w:r>
          </w:p>
        </w:tc>
        <w:tc>
          <w:tcPr>
            <w:tcW w:w="803" w:type="dxa"/>
            <w:tcBorders>
              <w:left w:val="nil"/>
              <w:bottom w:val="nil"/>
              <w:right w:val="nil"/>
            </w:tcBorders>
            <w:vAlign w:val="center"/>
          </w:tcPr>
          <w:p w14:paraId="72A2A055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19,2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14:paraId="63EDCED8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26,9</w:t>
            </w:r>
          </w:p>
        </w:tc>
      </w:tr>
      <w:tr w:rsidR="006436DE" w:rsidRPr="004B1A0D" w14:paraId="73A6B51D" w14:textId="77777777" w:rsidTr="003E30FE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C01" w14:textId="77777777" w:rsidR="006436DE" w:rsidRPr="004B1A0D" w:rsidRDefault="006436DE" w:rsidP="004B1A0D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imes New Roman"/>
                <w:bCs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bCs/>
                <w:color w:val="FF0000"/>
                <w:sz w:val="20"/>
                <w:szCs w:val="20"/>
              </w:rPr>
              <w:t>Incidência de Saída Não Planejada de Sonda Oro</w:t>
            </w:r>
            <w:proofErr w:type="gramEnd"/>
            <w:r w:rsidRPr="004B1A0D">
              <w:rPr>
                <w:rFonts w:ascii="Verdana" w:hAnsi="Verdana" w:cs="Times New Roman"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4B1A0D">
              <w:rPr>
                <w:rFonts w:ascii="Verdana" w:hAnsi="Verdana" w:cs="Times New Roman"/>
                <w:bCs/>
                <w:color w:val="FF0000"/>
                <w:sz w:val="20"/>
                <w:szCs w:val="20"/>
              </w:rPr>
              <w:t>Nasogastroenteral</w:t>
            </w:r>
            <w:proofErr w:type="spellEnd"/>
          </w:p>
          <w:p w14:paraId="4E7CD860" w14:textId="77777777" w:rsidR="006436DE" w:rsidRPr="004B1A0D" w:rsidRDefault="006436DE" w:rsidP="004B1A0D">
            <w:pPr>
              <w:spacing w:before="40" w:after="4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bCs/>
                <w:color w:val="FF0000"/>
                <w:sz w:val="20"/>
                <w:szCs w:val="20"/>
              </w:rPr>
              <w:t>para</w:t>
            </w:r>
            <w:proofErr w:type="gramEnd"/>
            <w:r w:rsidRPr="004B1A0D">
              <w:rPr>
                <w:rFonts w:ascii="Verdana" w:hAnsi="Verdana" w:cs="Times New Roman"/>
                <w:bCs/>
                <w:color w:val="FF0000"/>
                <w:sz w:val="20"/>
                <w:szCs w:val="20"/>
              </w:rPr>
              <w:t xml:space="preserve"> Aporte Nutricional*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B803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11C76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BEC0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842C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12,06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5D36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23,8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9032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26,6</w:t>
            </w:r>
          </w:p>
        </w:tc>
      </w:tr>
      <w:tr w:rsidR="006436DE" w:rsidRPr="004B1A0D" w14:paraId="718A1BD3" w14:textId="77777777" w:rsidTr="003E30FE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0967" w14:textId="77777777" w:rsidR="006436DE" w:rsidRPr="004B1A0D" w:rsidRDefault="006436DE" w:rsidP="004B1A0D">
            <w:pPr>
              <w:spacing w:before="40" w:after="4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bCs/>
                <w:color w:val="FF0000"/>
                <w:sz w:val="20"/>
                <w:szCs w:val="20"/>
              </w:rPr>
              <w:lastRenderedPageBreak/>
              <w:t>Incidência de Lesão de Pele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9599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FEFA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581FB" w14:textId="7D6D819D" w:rsidR="006436DE" w:rsidRPr="004B1A0D" w:rsidRDefault="0090014C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46C3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16,6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72BF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BCF1" w14:textId="461BBE61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1</w:t>
            </w:r>
            <w:r w:rsidR="0090014C"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9,4</w:t>
            </w:r>
          </w:p>
        </w:tc>
      </w:tr>
      <w:tr w:rsidR="006436DE" w:rsidRPr="004B1A0D" w14:paraId="7D254724" w14:textId="77777777" w:rsidTr="003E30FE">
        <w:trPr>
          <w:trHeight w:val="51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6948" w14:textId="77777777" w:rsidR="006436DE" w:rsidRPr="004B1A0D" w:rsidRDefault="006436DE" w:rsidP="004B1A0D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Incidência de Perda de Cateter</w:t>
            </w:r>
          </w:p>
          <w:p w14:paraId="5985E445" w14:textId="77777777" w:rsidR="006436DE" w:rsidRPr="004B1A0D" w:rsidRDefault="006436DE" w:rsidP="004B1A0D">
            <w:pPr>
              <w:spacing w:before="40" w:after="4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Venoso Central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3013D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304B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6A63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E45B2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25,8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AB35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29.03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FFAC" w14:textId="77777777" w:rsidR="006436DE" w:rsidRPr="004B1A0D" w:rsidRDefault="006436D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25,0</w:t>
            </w:r>
          </w:p>
        </w:tc>
      </w:tr>
      <w:tr w:rsidR="00C26266" w:rsidRPr="004B1A0D" w14:paraId="7FE274B9" w14:textId="77777777" w:rsidTr="003E30FE">
        <w:trPr>
          <w:trHeight w:val="33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2A364" w14:textId="24535D9F" w:rsidR="00C26266" w:rsidRPr="004B1A0D" w:rsidRDefault="00C26266" w:rsidP="004B1A0D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3260B" w14:textId="25D2394B" w:rsidR="00C26266" w:rsidRPr="004B1A0D" w:rsidRDefault="00C26266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7515C" w14:textId="0CECC246" w:rsidR="00C26266" w:rsidRPr="004B1A0D" w:rsidRDefault="00C26266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28F655" w14:textId="71E5AA9A" w:rsidR="00C26266" w:rsidRPr="004B1A0D" w:rsidRDefault="00C26266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F18C2" w14:textId="77777777" w:rsidR="00C26266" w:rsidRPr="004B1A0D" w:rsidRDefault="00C26266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5AA50" w14:textId="77777777" w:rsidR="00C26266" w:rsidRPr="004B1A0D" w:rsidRDefault="00C26266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37EC0" w14:textId="77777777" w:rsidR="00C26266" w:rsidRPr="004B1A0D" w:rsidRDefault="00C26266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</w:tr>
      <w:tr w:rsidR="003E30FE" w:rsidRPr="004B1A0D" w14:paraId="445EF09B" w14:textId="77777777" w:rsidTr="003E30FE">
        <w:trPr>
          <w:trHeight w:val="165"/>
        </w:trPr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682F58" w14:textId="77777777" w:rsidR="003E30FE" w:rsidRPr="004B1A0D" w:rsidRDefault="003E30FE" w:rsidP="004B1A0D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Fonte: pesquisa </w:t>
            </w:r>
            <w:proofErr w:type="gramStart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direta.</w:t>
            </w:r>
            <w:proofErr w:type="gramEnd"/>
            <w:r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2016</w:t>
            </w:r>
          </w:p>
          <w:p w14:paraId="0A16ABD6" w14:textId="4C933978" w:rsidR="003E30FE" w:rsidRPr="004B1A0D" w:rsidRDefault="003E30FE" w:rsidP="004B1A0D">
            <w:pPr>
              <w:autoSpaceDE w:val="0"/>
              <w:autoSpaceDN w:val="0"/>
              <w:adjustRightInd w:val="0"/>
              <w:spacing w:before="40" w:after="40"/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AF335" w14:textId="77777777" w:rsidR="003E30FE" w:rsidRPr="004B1A0D" w:rsidRDefault="003E30F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0F026" w14:textId="77777777" w:rsidR="003E30FE" w:rsidRPr="004B1A0D" w:rsidRDefault="003E30F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9CEF9" w14:textId="77777777" w:rsidR="003E30FE" w:rsidRPr="004B1A0D" w:rsidRDefault="003E30F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6193F" w14:textId="77777777" w:rsidR="003E30FE" w:rsidRPr="004B1A0D" w:rsidRDefault="003E30F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36A37" w14:textId="77777777" w:rsidR="003E30FE" w:rsidRPr="004B1A0D" w:rsidRDefault="003E30F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BEA222" w14:textId="77777777" w:rsidR="003E30FE" w:rsidRPr="004B1A0D" w:rsidRDefault="003E30FE" w:rsidP="004B1A0D">
            <w:pPr>
              <w:spacing w:before="40" w:after="4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</w:tr>
    </w:tbl>
    <w:p w14:paraId="04864D63" w14:textId="77777777" w:rsidR="003E30FE" w:rsidRPr="004B1A0D" w:rsidRDefault="003E30FE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color w:val="FF0000"/>
          <w:sz w:val="20"/>
          <w:szCs w:val="20"/>
        </w:rPr>
      </w:pPr>
    </w:p>
    <w:p w14:paraId="6CBEC88A" w14:textId="11D98040" w:rsidR="006436DE" w:rsidRPr="004B1A0D" w:rsidRDefault="006436DE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="001045D8" w:rsidRPr="004B1A0D">
        <w:rPr>
          <w:rFonts w:ascii="Verdana" w:hAnsi="Verdana" w:cs="Times New Roman"/>
          <w:color w:val="FF0000"/>
          <w:sz w:val="20"/>
          <w:szCs w:val="20"/>
        </w:rPr>
        <w:t>C</w:t>
      </w:r>
      <w:r w:rsidRPr="004B1A0D">
        <w:rPr>
          <w:rFonts w:ascii="Verdana" w:hAnsi="Verdana" w:cs="Times New Roman"/>
          <w:color w:val="FF0000"/>
          <w:sz w:val="20"/>
          <w:szCs w:val="20"/>
        </w:rPr>
        <w:t>onsider</w:t>
      </w:r>
      <w:r w:rsidR="001045D8">
        <w:rPr>
          <w:rFonts w:ascii="Verdana" w:hAnsi="Verdana" w:cs="Times New Roman"/>
          <w:color w:val="FF0000"/>
          <w:sz w:val="20"/>
          <w:szCs w:val="20"/>
        </w:rPr>
        <w:t>ou-se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a retirada da sonda pelo pró</w:t>
      </w:r>
      <w:r w:rsidR="001045D8">
        <w:rPr>
          <w:rFonts w:ascii="Verdana" w:hAnsi="Verdana" w:cs="Times New Roman"/>
          <w:color w:val="FF0000"/>
          <w:sz w:val="20"/>
          <w:szCs w:val="20"/>
        </w:rPr>
        <w:t>prio paciente ou acompanhante,</w:t>
      </w:r>
      <w:proofErr w:type="gramStart"/>
      <w:r w:rsidR="001045D8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proofErr w:type="gramEnd"/>
      <w:r w:rsidRPr="004B1A0D">
        <w:rPr>
          <w:rFonts w:ascii="Verdana" w:hAnsi="Verdana" w:cs="Times New Roman"/>
          <w:color w:val="FF0000"/>
          <w:sz w:val="20"/>
          <w:szCs w:val="20"/>
        </w:rPr>
        <w:t>por ocasião de manipulação ou transporte, saída não planejada em situações clínicas (náuseas, vômitos e tosse),e foi excluído sonda aberta e outras finalidades que não aporte nutricional, obstrução e problemas relacionados ao material (rompimento, perfuração,  entre outros).</w:t>
      </w:r>
      <w:r w:rsidR="003E30FE" w:rsidRPr="004B1A0D">
        <w:rPr>
          <w:rFonts w:ascii="Verdana" w:hAnsi="Verdana" w:cs="Times New Roman"/>
          <w:color w:val="FF0000"/>
          <w:sz w:val="20"/>
          <w:szCs w:val="20"/>
        </w:rPr>
        <w:t xml:space="preserve"> O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número de internamento e de exposição dos pacientes varia a cada mês. </w:t>
      </w:r>
    </w:p>
    <w:p w14:paraId="6C6ED87A" w14:textId="77777777" w:rsidR="00D8147C" w:rsidRPr="004B1A0D" w:rsidRDefault="00D8147C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</w:p>
    <w:p w14:paraId="030B7D79" w14:textId="7A8532B1" w:rsidR="00F136C6" w:rsidRPr="004B1A0D" w:rsidRDefault="00A11C79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A tabela </w:t>
      </w:r>
      <w:r w:rsidR="003E30FE" w:rsidRPr="004B1A0D">
        <w:rPr>
          <w:rFonts w:ascii="Verdana" w:hAnsi="Verdana" w:cs="Times New Roman"/>
          <w:color w:val="FF0000"/>
          <w:sz w:val="20"/>
          <w:szCs w:val="20"/>
        </w:rPr>
        <w:t>4</w:t>
      </w:r>
      <w:r w:rsidR="006C4B0B" w:rsidRPr="004B1A0D">
        <w:rPr>
          <w:rFonts w:ascii="Verdana" w:hAnsi="Verdana" w:cs="Times New Roman"/>
          <w:sz w:val="20"/>
          <w:szCs w:val="20"/>
        </w:rPr>
        <w:t xml:space="preserve"> apresenta</w:t>
      </w:r>
      <w:r w:rsidR="00F136C6" w:rsidRPr="004B1A0D">
        <w:rPr>
          <w:rFonts w:ascii="Verdana" w:hAnsi="Verdana" w:cs="Times New Roman"/>
          <w:sz w:val="20"/>
          <w:szCs w:val="20"/>
        </w:rPr>
        <w:t xml:space="preserve"> a correlação entre indicadores de gestão de pessoas (índice de rotatividade e taxa de absenteísmo) e de </w:t>
      </w:r>
      <w:r w:rsidR="00412089" w:rsidRPr="004B1A0D">
        <w:rPr>
          <w:rFonts w:ascii="Verdana" w:hAnsi="Verdana" w:cs="Times New Roman"/>
          <w:sz w:val="20"/>
          <w:szCs w:val="20"/>
        </w:rPr>
        <w:t>qualidade do cuidado ao paciente</w:t>
      </w:r>
      <w:r w:rsidR="00F136C6" w:rsidRPr="004B1A0D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F136C6" w:rsidRPr="004B1A0D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EB676E" w:rsidRPr="004B1A0D">
        <w:rPr>
          <w:rFonts w:ascii="Verdana" w:hAnsi="Verdana" w:cs="Times New Roman"/>
          <w:sz w:val="20"/>
          <w:szCs w:val="20"/>
        </w:rPr>
        <w:t xml:space="preserve"> </w:t>
      </w:r>
      <w:r w:rsidR="00EB676E" w:rsidRPr="004B1A0D">
        <w:rPr>
          <w:rFonts w:ascii="Verdana" w:hAnsi="Verdana" w:cs="Times New Roman"/>
          <w:color w:val="FF0000"/>
          <w:sz w:val="20"/>
          <w:szCs w:val="20"/>
        </w:rPr>
        <w:t>não planejada da cânula endotraqueal</w:t>
      </w:r>
      <w:r w:rsidR="005C0715" w:rsidRPr="004B1A0D">
        <w:rPr>
          <w:rFonts w:ascii="Verdana" w:hAnsi="Verdana" w:cs="Times New Roman"/>
          <w:sz w:val="20"/>
          <w:szCs w:val="20"/>
        </w:rPr>
        <w:t>, perda de SNGE, L</w:t>
      </w:r>
      <w:r w:rsidR="008C5ED1" w:rsidRPr="004B1A0D">
        <w:rPr>
          <w:rFonts w:ascii="Verdana" w:hAnsi="Verdana" w:cs="Times New Roman"/>
          <w:sz w:val="20"/>
          <w:szCs w:val="20"/>
        </w:rPr>
        <w:t xml:space="preserve">P </w:t>
      </w:r>
      <w:r w:rsidR="00F136C6" w:rsidRPr="004B1A0D">
        <w:rPr>
          <w:rFonts w:ascii="Verdana" w:hAnsi="Verdana" w:cs="Times New Roman"/>
          <w:sz w:val="20"/>
          <w:szCs w:val="20"/>
        </w:rPr>
        <w:t xml:space="preserve">e </w:t>
      </w:r>
      <w:r w:rsidR="005C0715" w:rsidRPr="004B1A0D">
        <w:rPr>
          <w:rFonts w:ascii="Verdana" w:hAnsi="Verdana" w:cs="Times New Roman"/>
          <w:sz w:val="20"/>
          <w:szCs w:val="20"/>
        </w:rPr>
        <w:t>perda de C</w:t>
      </w:r>
      <w:r w:rsidR="00F136C6" w:rsidRPr="004B1A0D">
        <w:rPr>
          <w:rFonts w:ascii="Verdana" w:hAnsi="Verdana" w:cs="Times New Roman"/>
          <w:sz w:val="20"/>
          <w:szCs w:val="20"/>
        </w:rPr>
        <w:t>VC).</w:t>
      </w:r>
    </w:p>
    <w:p w14:paraId="599EB56A" w14:textId="77777777" w:rsidR="0059231A" w:rsidRPr="004B1A0D" w:rsidRDefault="0059231A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2BFAB177" w14:textId="550F0A78" w:rsidR="003523C6" w:rsidRPr="004B1A0D" w:rsidRDefault="006436DE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 xml:space="preserve">Tabela </w:t>
      </w:r>
      <w:r w:rsidRPr="004B1A0D">
        <w:rPr>
          <w:rFonts w:ascii="Verdana" w:hAnsi="Verdana" w:cs="Times New Roman"/>
          <w:b/>
          <w:color w:val="FF0000"/>
          <w:sz w:val="20"/>
          <w:szCs w:val="20"/>
        </w:rPr>
        <w:t>4</w:t>
      </w:r>
      <w:r w:rsidR="00FB2787" w:rsidRPr="004B1A0D">
        <w:rPr>
          <w:rFonts w:ascii="Verdana" w:hAnsi="Verdana" w:cs="Times New Roman"/>
          <w:b/>
          <w:sz w:val="20"/>
          <w:szCs w:val="20"/>
        </w:rPr>
        <w:t xml:space="preserve"> - </w:t>
      </w:r>
      <w:r w:rsidR="003523C6" w:rsidRPr="004B1A0D">
        <w:rPr>
          <w:rFonts w:ascii="Verdana" w:hAnsi="Verdana" w:cs="Times New Roman"/>
          <w:b/>
          <w:sz w:val="20"/>
          <w:szCs w:val="20"/>
        </w:rPr>
        <w:t xml:space="preserve">Correlação entre </w:t>
      </w:r>
      <w:r w:rsidR="006C4B0B" w:rsidRPr="004B1A0D">
        <w:rPr>
          <w:rFonts w:ascii="Verdana" w:hAnsi="Verdana" w:cs="Times New Roman"/>
          <w:b/>
          <w:sz w:val="20"/>
          <w:szCs w:val="20"/>
        </w:rPr>
        <w:t>indicadores de gestão de pessoas</w:t>
      </w:r>
      <w:r w:rsidR="003523C6" w:rsidRPr="004B1A0D">
        <w:rPr>
          <w:rFonts w:ascii="Verdana" w:hAnsi="Verdana" w:cs="Times New Roman"/>
          <w:b/>
          <w:sz w:val="20"/>
          <w:szCs w:val="20"/>
        </w:rPr>
        <w:t>, segundo categoria profissional, e indicadores de qualidade assiste</w:t>
      </w:r>
      <w:r w:rsidR="00294AE8" w:rsidRPr="004B1A0D">
        <w:rPr>
          <w:rFonts w:ascii="Verdana" w:hAnsi="Verdana" w:cs="Times New Roman"/>
          <w:b/>
          <w:sz w:val="20"/>
          <w:szCs w:val="20"/>
        </w:rPr>
        <w:t>ncial da UTI. Fortaleza/CE</w:t>
      </w:r>
      <w:r w:rsidR="00E33669" w:rsidRPr="004B1A0D">
        <w:rPr>
          <w:rFonts w:ascii="Verdana" w:hAnsi="Verdana" w:cs="Times New Roman"/>
          <w:b/>
          <w:sz w:val="20"/>
          <w:szCs w:val="20"/>
        </w:rPr>
        <w:t xml:space="preserve"> </w:t>
      </w:r>
      <w:r w:rsidR="005C0715" w:rsidRPr="004B1A0D">
        <w:rPr>
          <w:rFonts w:ascii="Verdana" w:hAnsi="Verdana" w:cs="Times New Roman"/>
          <w:b/>
          <w:sz w:val="20"/>
          <w:szCs w:val="20"/>
        </w:rPr>
        <w:t xml:space="preserve">- </w:t>
      </w:r>
      <w:r w:rsidR="005C0715" w:rsidRPr="004B1A0D">
        <w:rPr>
          <w:rFonts w:ascii="Verdana" w:hAnsi="Verdana" w:cs="Times New Roman"/>
          <w:b/>
          <w:color w:val="FF0000"/>
          <w:sz w:val="20"/>
          <w:szCs w:val="20"/>
        </w:rPr>
        <w:t>2016</w:t>
      </w:r>
      <w:r w:rsidR="003523C6" w:rsidRPr="004B1A0D">
        <w:rPr>
          <w:rFonts w:ascii="Verdana" w:hAnsi="Verdana" w:cs="Times New Roman"/>
          <w:b/>
          <w:sz w:val="20"/>
          <w:szCs w:val="20"/>
        </w:rPr>
        <w:t>.</w:t>
      </w:r>
    </w:p>
    <w:p w14:paraId="78FC1EB4" w14:textId="77777777" w:rsidR="00E336B1" w:rsidRPr="004B1A0D" w:rsidRDefault="00E336B1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4B76E8E3" w14:textId="77777777" w:rsidR="00294AE8" w:rsidRPr="004B1A0D" w:rsidRDefault="00294AE8" w:rsidP="004B1A0D">
      <w:pPr>
        <w:autoSpaceDE w:val="0"/>
        <w:autoSpaceDN w:val="0"/>
        <w:adjustRightInd w:val="0"/>
        <w:spacing w:before="40" w:after="40"/>
        <w:ind w:left="709" w:hanging="993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8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45249" w:rsidRPr="004B1A0D" w14:paraId="6FDA1E76" w14:textId="77777777" w:rsidTr="0058150D">
        <w:trPr>
          <w:trHeight w:val="870"/>
          <w:jc w:val="center"/>
        </w:trPr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3152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Variáveis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DDD00" w14:textId="68704C96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Incidência de </w:t>
            </w:r>
            <w:proofErr w:type="spell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extubação</w:t>
            </w:r>
            <w:proofErr w:type="spellEnd"/>
            <w:r w:rsidR="00EB676E"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B676E" w:rsidRPr="004B1A0D">
              <w:rPr>
                <w:rFonts w:ascii="Verdana" w:hAnsi="Verdana" w:cs="Times New Roman"/>
                <w:color w:val="FF0000"/>
                <w:sz w:val="20"/>
                <w:szCs w:val="20"/>
              </w:rPr>
              <w:t>não planejada da cânula endotraqueal</w:t>
            </w: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4040C" w14:textId="571E2AB3" w:rsidR="00A45249" w:rsidRPr="004B1A0D" w:rsidRDefault="0066441A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Incidência de perda de</w:t>
            </w:r>
            <w:r w:rsidR="00A45249"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SNGE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BF8EE" w14:textId="0DFAC7B4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Incidência de </w:t>
            </w:r>
            <w:r w:rsidR="005C0715" w:rsidRPr="004B1A0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t>L</w:t>
            </w:r>
            <w:r w:rsidRPr="004B1A0D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9A19F" w14:textId="777488D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Incidência de perda </w:t>
            </w:r>
            <w:r w:rsidRPr="004B1A0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de </w:t>
            </w:r>
            <w:r w:rsidR="003B5CB8" w:rsidRPr="004B1A0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</w:t>
            </w:r>
            <w:r w:rsidR="005C0715" w:rsidRPr="004B1A0D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VC</w:t>
            </w:r>
          </w:p>
        </w:tc>
      </w:tr>
      <w:tr w:rsidR="00A45249" w:rsidRPr="004B1A0D" w14:paraId="66809F01" w14:textId="77777777" w:rsidTr="0058150D">
        <w:trPr>
          <w:trHeight w:val="300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C92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AF80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9FC3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C2A6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26BB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EB843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C47F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1407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2CDB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p</w:t>
            </w:r>
          </w:p>
        </w:tc>
      </w:tr>
      <w:tr w:rsidR="00A45249" w:rsidRPr="004B1A0D" w14:paraId="25882F4C" w14:textId="77777777" w:rsidTr="0058150D">
        <w:trPr>
          <w:trHeight w:val="30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435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lang w:eastAsia="pt-BR"/>
              </w:rPr>
              <w:t>Índice de rotatividade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9F634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19F6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A997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DAAD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EA01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E2F5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AC7E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45249" w:rsidRPr="004B1A0D" w14:paraId="6565A323" w14:textId="77777777" w:rsidTr="0058150D">
        <w:trPr>
          <w:trHeight w:val="300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420F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Técnicos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648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0,275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334F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0,823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3EA8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-0,065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8E85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0,959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55D7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0,245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E48E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0,842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186A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0,659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8C06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0,542</w:t>
            </w:r>
          </w:p>
        </w:tc>
      </w:tr>
      <w:tr w:rsidR="00A45249" w:rsidRPr="004B1A0D" w14:paraId="286F0F79" w14:textId="77777777" w:rsidTr="0058150D">
        <w:trPr>
          <w:trHeight w:val="300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5135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Enfermeiros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0969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0,746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F2F6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0,464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9DD6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-0,588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E5C0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0,600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A368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-0,311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B083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0,799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625D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0,155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5C48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0,901</w:t>
            </w:r>
          </w:p>
        </w:tc>
      </w:tr>
      <w:tr w:rsidR="00A45249" w:rsidRPr="004B1A0D" w14:paraId="2814EF02" w14:textId="77777777" w:rsidTr="0058150D">
        <w:trPr>
          <w:trHeight w:val="300"/>
          <w:jc w:val="center"/>
        </w:trPr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5C37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/>
                <w:bCs/>
                <w:iCs/>
                <w:color w:val="000000"/>
                <w:sz w:val="20"/>
                <w:szCs w:val="20"/>
                <w:lang w:eastAsia="pt-BR"/>
              </w:rPr>
              <w:t>Taxa de absenteísmo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79DA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9229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A1360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13AD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DD0D3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2DF5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DADB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45249" w:rsidRPr="004B1A0D" w14:paraId="760CA030" w14:textId="77777777" w:rsidTr="0058150D">
        <w:trPr>
          <w:trHeight w:val="300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556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Técnicos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E445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-0,075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DE3E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0,436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CCAF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0,891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3F73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EB81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0,988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8DB5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040F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0,951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B333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0,200</w:t>
            </w:r>
          </w:p>
        </w:tc>
      </w:tr>
      <w:tr w:rsidR="00A45249" w:rsidRPr="004B1A0D" w14:paraId="5DFCB097" w14:textId="77777777" w:rsidTr="0058150D">
        <w:trPr>
          <w:trHeight w:val="300"/>
          <w:jc w:val="center"/>
        </w:trPr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4A85" w14:textId="77777777" w:rsidR="00A45249" w:rsidRPr="004B1A0D" w:rsidRDefault="00A45249" w:rsidP="004B1A0D">
            <w:pPr>
              <w:spacing w:before="40" w:after="4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gramEnd"/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 xml:space="preserve"> Enfermeiros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9BE89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-0,385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F6F06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3308A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0,572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A0589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325B9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0,797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F297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9502B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pt-BR"/>
              </w:rPr>
              <w:t>0,984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35C6" w14:textId="77777777" w:rsidR="00A45249" w:rsidRPr="004B1A0D" w:rsidRDefault="00A45249" w:rsidP="004B1A0D">
            <w:pPr>
              <w:spacing w:before="40" w:after="4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  <w:r w:rsidRPr="004B1A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0,113</w:t>
            </w:r>
          </w:p>
        </w:tc>
      </w:tr>
    </w:tbl>
    <w:p w14:paraId="420F6B85" w14:textId="77777777" w:rsidR="0058150D" w:rsidRPr="004B1A0D" w:rsidRDefault="0058150D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r=correlação de Pearson; p=significância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estatística</w:t>
      </w:r>
      <w:proofErr w:type="gramEnd"/>
    </w:p>
    <w:p w14:paraId="649C9EE9" w14:textId="77777777" w:rsidR="005E1C62" w:rsidRPr="004B1A0D" w:rsidRDefault="003523C6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5E1C62" w:rsidRPr="004B1A0D">
        <w:rPr>
          <w:rFonts w:ascii="Verdana" w:hAnsi="Verdana" w:cs="Times New Roman"/>
          <w:sz w:val="20"/>
          <w:szCs w:val="20"/>
        </w:rPr>
        <w:t>Fonte: pesquisa direta</w:t>
      </w:r>
    </w:p>
    <w:p w14:paraId="7191D72D" w14:textId="77777777" w:rsidR="00AC14FA" w:rsidRPr="004B1A0D" w:rsidRDefault="00AC14FA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</w:p>
    <w:p w14:paraId="18D2D34F" w14:textId="0E0AE501" w:rsidR="003523C6" w:rsidRPr="004B1A0D" w:rsidRDefault="00967774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Assim,</w:t>
      </w:r>
      <w:proofErr w:type="gramStart"/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212E2A">
        <w:rPr>
          <w:rFonts w:ascii="Verdana" w:hAnsi="Verdana" w:cs="Times New Roman"/>
          <w:sz w:val="20"/>
          <w:szCs w:val="20"/>
        </w:rPr>
        <w:t xml:space="preserve"> </w:t>
      </w:r>
      <w:proofErr w:type="gramEnd"/>
      <w:r w:rsidR="00212E2A">
        <w:rPr>
          <w:rFonts w:ascii="Verdana" w:hAnsi="Verdana" w:cs="Times New Roman"/>
          <w:sz w:val="20"/>
          <w:szCs w:val="20"/>
        </w:rPr>
        <w:t>observa-se</w:t>
      </w:r>
      <w:bookmarkStart w:id="0" w:name="_GoBack"/>
      <w:bookmarkEnd w:id="0"/>
      <w:r w:rsidR="00F136C6" w:rsidRPr="004B1A0D">
        <w:rPr>
          <w:rFonts w:ascii="Verdana" w:hAnsi="Verdana" w:cs="Times New Roman"/>
          <w:sz w:val="20"/>
          <w:szCs w:val="20"/>
        </w:rPr>
        <w:t xml:space="preserve"> que houve correlação </w:t>
      </w:r>
      <w:r w:rsidR="006F1FF4" w:rsidRPr="004B1A0D">
        <w:rPr>
          <w:rFonts w:ascii="Verdana" w:hAnsi="Verdana" w:cs="Times New Roman"/>
          <w:sz w:val="20"/>
          <w:szCs w:val="20"/>
        </w:rPr>
        <w:t>moderada</w:t>
      </w:r>
      <w:r w:rsidR="00F136C6" w:rsidRPr="004B1A0D">
        <w:rPr>
          <w:rFonts w:ascii="Verdana" w:hAnsi="Verdana" w:cs="Times New Roman"/>
          <w:sz w:val="20"/>
          <w:szCs w:val="20"/>
        </w:rPr>
        <w:t xml:space="preserve"> e positiva entre índice de rotatividade dos técnicos e o indicador incidência de 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perda de </w:t>
      </w:r>
      <w:r w:rsidR="00765292" w:rsidRPr="004B1A0D">
        <w:rPr>
          <w:rFonts w:ascii="Verdana" w:hAnsi="Verdana" w:cs="Times New Roman"/>
          <w:sz w:val="20"/>
          <w:szCs w:val="20"/>
        </w:rPr>
        <w:t>C</w:t>
      </w:r>
      <w:r w:rsidR="006F1FF4" w:rsidRPr="004B1A0D">
        <w:rPr>
          <w:rFonts w:ascii="Verdana" w:hAnsi="Verdana" w:cs="Times New Roman"/>
          <w:sz w:val="20"/>
          <w:szCs w:val="20"/>
        </w:rPr>
        <w:t>VC (r=0,659), embora estatisticamente não significante (p&gt;0,05). Houve correlação forte, porém estatisticamente não significante</w:t>
      </w:r>
      <w:r w:rsidRPr="004B1A0D">
        <w:rPr>
          <w:rFonts w:ascii="Verdana" w:hAnsi="Verdana" w:cs="Times New Roman"/>
          <w:sz w:val="20"/>
          <w:szCs w:val="20"/>
        </w:rPr>
        <w:t>,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 entre índice de rotatividade de enfermeiros e incidência de </w:t>
      </w:r>
      <w:proofErr w:type="spellStart"/>
      <w:r w:rsidR="006F1FF4" w:rsidRPr="004B1A0D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6F1FF4" w:rsidRPr="004B1A0D">
        <w:rPr>
          <w:rFonts w:ascii="Verdana" w:hAnsi="Verdana" w:cs="Times New Roman"/>
          <w:sz w:val="20"/>
          <w:szCs w:val="20"/>
        </w:rPr>
        <w:t xml:space="preserve"> </w:t>
      </w:r>
      <w:r w:rsidR="00765292" w:rsidRPr="004B1A0D">
        <w:rPr>
          <w:rFonts w:ascii="Verdana" w:hAnsi="Verdana" w:cs="Times New Roman"/>
          <w:color w:val="FF0000"/>
          <w:sz w:val="20"/>
          <w:szCs w:val="20"/>
        </w:rPr>
        <w:t xml:space="preserve">não planejada da cânula endotraqueal </w:t>
      </w:r>
      <w:r w:rsidR="006F1FF4" w:rsidRPr="004B1A0D">
        <w:rPr>
          <w:rFonts w:ascii="Verdana" w:hAnsi="Verdana" w:cs="Times New Roman"/>
          <w:sz w:val="20"/>
          <w:szCs w:val="20"/>
        </w:rPr>
        <w:t>(r=0,746; p&gt;0,05). Verificou-se ainda</w:t>
      </w:r>
      <w:r w:rsidR="00582F30" w:rsidRPr="004B1A0D">
        <w:rPr>
          <w:rFonts w:ascii="Verdana" w:hAnsi="Verdana" w:cs="Times New Roman"/>
          <w:sz w:val="20"/>
          <w:szCs w:val="20"/>
        </w:rPr>
        <w:t>, a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 correlação inversamente proporcional entre </w:t>
      </w:r>
      <w:r w:rsidRPr="004B1A0D">
        <w:rPr>
          <w:rFonts w:ascii="Verdana" w:hAnsi="Verdana" w:cs="Times New Roman"/>
          <w:sz w:val="20"/>
          <w:szCs w:val="20"/>
        </w:rPr>
        <w:t xml:space="preserve">o 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índice de rotatividade de técnicos e enfermeiros e </w:t>
      </w:r>
      <w:r w:rsidRPr="004B1A0D">
        <w:rPr>
          <w:rFonts w:ascii="Verdana" w:hAnsi="Verdana" w:cs="Times New Roman"/>
          <w:sz w:val="20"/>
          <w:szCs w:val="20"/>
        </w:rPr>
        <w:t xml:space="preserve">a 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incidência de perda de SNGE. Os demais apresentaram correlação moderada ou fraca. </w:t>
      </w:r>
    </w:p>
    <w:p w14:paraId="6B014913" w14:textId="4E4ACC2F" w:rsidR="0058150D" w:rsidRPr="004B1A0D" w:rsidRDefault="00967774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C</w:t>
      </w:r>
      <w:r w:rsidR="006F1FF4" w:rsidRPr="004B1A0D">
        <w:rPr>
          <w:rFonts w:ascii="Verdana" w:hAnsi="Verdana" w:cs="Times New Roman"/>
          <w:sz w:val="20"/>
          <w:szCs w:val="20"/>
        </w:rPr>
        <w:t>onstat</w:t>
      </w:r>
      <w:r w:rsidRPr="004B1A0D">
        <w:rPr>
          <w:rFonts w:ascii="Verdana" w:hAnsi="Verdana" w:cs="Times New Roman"/>
          <w:sz w:val="20"/>
          <w:szCs w:val="20"/>
        </w:rPr>
        <w:t>a</w:t>
      </w:r>
      <w:r w:rsidR="006F1FF4" w:rsidRPr="004B1A0D">
        <w:rPr>
          <w:rFonts w:ascii="Verdana" w:hAnsi="Verdana" w:cs="Times New Roman"/>
          <w:sz w:val="20"/>
          <w:szCs w:val="20"/>
        </w:rPr>
        <w:t>-se</w:t>
      </w:r>
      <w:r w:rsidR="0058150D" w:rsidRPr="004B1A0D">
        <w:rPr>
          <w:rFonts w:ascii="Verdana" w:hAnsi="Verdana" w:cs="Times New Roman"/>
          <w:sz w:val="20"/>
          <w:szCs w:val="20"/>
        </w:rPr>
        <w:t xml:space="preserve"> ainda</w:t>
      </w:r>
      <w:r w:rsidRPr="004B1A0D">
        <w:rPr>
          <w:rFonts w:ascii="Verdana" w:hAnsi="Verdana" w:cs="Times New Roman"/>
          <w:sz w:val="20"/>
          <w:szCs w:val="20"/>
        </w:rPr>
        <w:t>, uma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 correlação forte entre taxa de absenteísmo de técnicos </w:t>
      </w:r>
      <w:r w:rsidRPr="004B1A0D">
        <w:rPr>
          <w:rFonts w:ascii="Verdana" w:hAnsi="Verdana" w:cs="Times New Roman"/>
          <w:sz w:val="20"/>
          <w:szCs w:val="20"/>
        </w:rPr>
        <w:t>com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 todos os indicadores de qualidade mencionados, entretanto apresentando </w:t>
      </w:r>
      <w:r w:rsidRPr="004B1A0D">
        <w:rPr>
          <w:rFonts w:ascii="Verdana" w:hAnsi="Verdana" w:cs="Times New Roman"/>
          <w:sz w:val="20"/>
          <w:szCs w:val="20"/>
        </w:rPr>
        <w:t>‘</w:t>
      </w:r>
      <w:r w:rsidR="006F1FF4" w:rsidRPr="004B1A0D">
        <w:rPr>
          <w:rFonts w:ascii="Verdana" w:hAnsi="Verdana" w:cs="Times New Roman"/>
          <w:sz w:val="20"/>
          <w:szCs w:val="20"/>
        </w:rPr>
        <w:t>p</w:t>
      </w:r>
      <w:r w:rsidRPr="004B1A0D">
        <w:rPr>
          <w:rFonts w:ascii="Verdana" w:hAnsi="Verdana" w:cs="Times New Roman"/>
          <w:sz w:val="20"/>
          <w:szCs w:val="20"/>
        </w:rPr>
        <w:t xml:space="preserve">’ com </w:t>
      </w:r>
      <w:r w:rsidR="006F1FF4" w:rsidRPr="004B1A0D">
        <w:rPr>
          <w:rFonts w:ascii="Verdana" w:hAnsi="Verdana" w:cs="Times New Roman"/>
          <w:sz w:val="20"/>
          <w:szCs w:val="20"/>
        </w:rPr>
        <w:t>valor não significativo. Concernente à taxa de absenteísmo de enfermeiros observou-se correlação f</w:t>
      </w:r>
      <w:r w:rsidRPr="004B1A0D">
        <w:rPr>
          <w:rFonts w:ascii="Verdana" w:hAnsi="Verdana" w:cs="Times New Roman"/>
          <w:sz w:val="20"/>
          <w:szCs w:val="20"/>
        </w:rPr>
        <w:t xml:space="preserve">orte com incidência de </w:t>
      </w:r>
      <w:r w:rsidR="003B5CB8" w:rsidRPr="004B1A0D">
        <w:rPr>
          <w:rFonts w:ascii="Verdana" w:hAnsi="Verdana" w:cs="Times New Roman"/>
          <w:color w:val="FF0000"/>
          <w:sz w:val="20"/>
          <w:szCs w:val="20"/>
        </w:rPr>
        <w:t>LP</w:t>
      </w:r>
      <w:r w:rsidR="005C0715" w:rsidRPr="004B1A0D">
        <w:rPr>
          <w:rFonts w:ascii="Verdana" w:hAnsi="Verdana" w:cs="Times New Roman"/>
          <w:sz w:val="20"/>
          <w:szCs w:val="20"/>
        </w:rPr>
        <w:t xml:space="preserve"> e perda de </w:t>
      </w:r>
      <w:r w:rsidR="003B5CB8" w:rsidRPr="004B1A0D">
        <w:rPr>
          <w:rFonts w:ascii="Verdana" w:hAnsi="Verdana" w:cs="Times New Roman"/>
          <w:sz w:val="20"/>
          <w:szCs w:val="20"/>
        </w:rPr>
        <w:t>C</w:t>
      </w:r>
      <w:r w:rsidRPr="004B1A0D">
        <w:rPr>
          <w:rFonts w:ascii="Verdana" w:hAnsi="Verdana" w:cs="Times New Roman"/>
          <w:sz w:val="20"/>
          <w:szCs w:val="20"/>
        </w:rPr>
        <w:t>VC, com p</w:t>
      </w:r>
      <w:r w:rsidR="006F1FF4" w:rsidRPr="004B1A0D">
        <w:rPr>
          <w:rFonts w:ascii="Verdana" w:hAnsi="Verdana" w:cs="Times New Roman"/>
          <w:sz w:val="20"/>
          <w:szCs w:val="20"/>
        </w:rPr>
        <w:t xml:space="preserve">&gt;0,05. Os demais </w:t>
      </w:r>
      <w:r w:rsidR="006F1FF4" w:rsidRPr="004B1A0D">
        <w:rPr>
          <w:rFonts w:ascii="Verdana" w:hAnsi="Verdana" w:cs="Times New Roman"/>
          <w:sz w:val="20"/>
          <w:szCs w:val="20"/>
        </w:rPr>
        <w:lastRenderedPageBreak/>
        <w:t xml:space="preserve">apresentaram correlação moderada. É válido destacar que houve correlação inversamente proporcional entre as taxas de absenteísmo e incidência de </w:t>
      </w:r>
      <w:proofErr w:type="spellStart"/>
      <w:r w:rsidR="006F1FF4" w:rsidRPr="004B1A0D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6F1FF4" w:rsidRPr="004B1A0D">
        <w:rPr>
          <w:rFonts w:ascii="Verdana" w:hAnsi="Verdana" w:cs="Times New Roman"/>
          <w:sz w:val="20"/>
          <w:szCs w:val="20"/>
        </w:rPr>
        <w:t xml:space="preserve"> </w:t>
      </w:r>
      <w:r w:rsidR="00EB676E" w:rsidRPr="004B1A0D">
        <w:rPr>
          <w:rFonts w:ascii="Verdana" w:hAnsi="Verdana" w:cs="Times New Roman"/>
          <w:color w:val="FF0000"/>
          <w:sz w:val="20"/>
          <w:szCs w:val="20"/>
        </w:rPr>
        <w:t xml:space="preserve">não </w:t>
      </w:r>
      <w:r w:rsidR="00473587" w:rsidRPr="004B1A0D">
        <w:rPr>
          <w:rFonts w:ascii="Verdana" w:hAnsi="Verdana" w:cs="Times New Roman"/>
          <w:color w:val="FF0000"/>
          <w:sz w:val="20"/>
          <w:szCs w:val="20"/>
        </w:rPr>
        <w:t>planejada da cânula endotraqueal.</w:t>
      </w:r>
    </w:p>
    <w:p w14:paraId="36635567" w14:textId="77777777" w:rsidR="002D0682" w:rsidRPr="004B1A0D" w:rsidRDefault="002D0682" w:rsidP="004B1A0D">
      <w:pPr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DISCUSSÃO</w:t>
      </w:r>
    </w:p>
    <w:p w14:paraId="61E33705" w14:textId="53EC1F46" w:rsidR="00264912" w:rsidRPr="004B1A0D" w:rsidRDefault="00264912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  <w:lang w:eastAsia="pt-BR"/>
        </w:rPr>
      </w:pPr>
      <w:r w:rsidRPr="004B1A0D">
        <w:rPr>
          <w:rFonts w:ascii="Verdana" w:hAnsi="Verdana" w:cs="Times New Roman"/>
          <w:sz w:val="20"/>
          <w:szCs w:val="20"/>
          <w:lang w:eastAsia="pt-BR"/>
        </w:rPr>
        <w:t>A Recomendação n° 171 e a convenção n° 161 da Organização Internacional do Trabalho (OIT) evidencia</w:t>
      </w:r>
      <w:r w:rsidR="00412089" w:rsidRPr="004B1A0D">
        <w:rPr>
          <w:rFonts w:ascii="Verdana" w:hAnsi="Verdana" w:cs="Times New Roman"/>
          <w:sz w:val="20"/>
          <w:szCs w:val="20"/>
          <w:lang w:eastAsia="pt-BR"/>
        </w:rPr>
        <w:t>m</w:t>
      </w: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 a importância de registrar as causas do absenteísmo, </w:t>
      </w:r>
      <w:r w:rsidR="00305C85" w:rsidRPr="004B1A0D">
        <w:rPr>
          <w:rFonts w:ascii="Verdana" w:hAnsi="Verdana" w:cs="Times New Roman"/>
          <w:sz w:val="20"/>
          <w:szCs w:val="20"/>
          <w:lang w:eastAsia="pt-BR"/>
        </w:rPr>
        <w:t xml:space="preserve">no </w:t>
      </w:r>
      <w:r w:rsidR="007C3504" w:rsidRPr="004B1A0D">
        <w:rPr>
          <w:rFonts w:ascii="Verdana" w:hAnsi="Verdana" w:cs="Times New Roman"/>
          <w:sz w:val="20"/>
          <w:szCs w:val="20"/>
          <w:lang w:eastAsia="pt-BR"/>
        </w:rPr>
        <w:t>intuito de</w:t>
      </w:r>
      <w:r w:rsidR="00412089" w:rsidRPr="004B1A0D">
        <w:rPr>
          <w:rFonts w:ascii="Verdana" w:hAnsi="Verdana" w:cs="Times New Roman"/>
          <w:sz w:val="20"/>
          <w:szCs w:val="20"/>
          <w:lang w:eastAsia="pt-BR"/>
        </w:rPr>
        <w:t xml:space="preserve"> </w:t>
      </w:r>
      <w:r w:rsidRPr="004B1A0D">
        <w:rPr>
          <w:rFonts w:ascii="Verdana" w:hAnsi="Verdana" w:cs="Times New Roman"/>
          <w:sz w:val="20"/>
          <w:szCs w:val="20"/>
          <w:lang w:eastAsia="pt-BR"/>
        </w:rPr>
        <w:t>conhecer a</w:t>
      </w:r>
      <w:r w:rsidR="00305C85" w:rsidRPr="004B1A0D">
        <w:rPr>
          <w:rFonts w:ascii="Verdana" w:hAnsi="Verdana" w:cs="Times New Roman"/>
          <w:sz w:val="20"/>
          <w:szCs w:val="20"/>
          <w:lang w:eastAsia="pt-BR"/>
        </w:rPr>
        <w:t>s</w:t>
      </w: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 dimens</w:t>
      </w:r>
      <w:r w:rsidR="00305C85" w:rsidRPr="004B1A0D">
        <w:rPr>
          <w:rFonts w:ascii="Verdana" w:hAnsi="Verdana" w:cs="Times New Roman"/>
          <w:sz w:val="20"/>
          <w:szCs w:val="20"/>
          <w:lang w:eastAsia="pt-BR"/>
        </w:rPr>
        <w:t>ões</w:t>
      </w:r>
      <w:r w:rsidRPr="004B1A0D">
        <w:rPr>
          <w:rFonts w:ascii="Verdana" w:hAnsi="Verdana" w:cs="Times New Roman"/>
          <w:sz w:val="20"/>
          <w:szCs w:val="20"/>
          <w:lang w:eastAsia="pt-BR"/>
        </w:rPr>
        <w:t>, determi</w:t>
      </w:r>
      <w:r w:rsidR="00305C85" w:rsidRPr="004B1A0D">
        <w:rPr>
          <w:rFonts w:ascii="Verdana" w:hAnsi="Verdana" w:cs="Times New Roman"/>
          <w:sz w:val="20"/>
          <w:szCs w:val="20"/>
          <w:lang w:eastAsia="pt-BR"/>
        </w:rPr>
        <w:t>nações e causas do absenteísmo para</w:t>
      </w: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 propor soluções </w:t>
      </w:r>
      <w:r w:rsidR="00CF6FEB" w:rsidRPr="004B1A0D">
        <w:rPr>
          <w:rFonts w:ascii="Verdana" w:hAnsi="Verdana" w:cs="Times New Roman"/>
          <w:sz w:val="20"/>
          <w:szCs w:val="20"/>
          <w:vertAlign w:val="superscript"/>
          <w:lang w:eastAsia="pt-BR"/>
        </w:rPr>
        <w:t>(11</w:t>
      </w:r>
      <w:r w:rsidRPr="004B1A0D">
        <w:rPr>
          <w:rFonts w:ascii="Verdana" w:hAnsi="Verdana" w:cs="Times New Roman"/>
          <w:sz w:val="20"/>
          <w:szCs w:val="20"/>
          <w:vertAlign w:val="superscript"/>
          <w:lang w:eastAsia="pt-BR"/>
        </w:rPr>
        <w:t>)</w:t>
      </w:r>
      <w:r w:rsidRPr="004B1A0D">
        <w:rPr>
          <w:rFonts w:ascii="Verdana" w:hAnsi="Verdana" w:cs="Times New Roman"/>
          <w:sz w:val="20"/>
          <w:szCs w:val="20"/>
          <w:lang w:eastAsia="pt-BR"/>
        </w:rPr>
        <w:t>.</w:t>
      </w:r>
    </w:p>
    <w:p w14:paraId="64C2AE47" w14:textId="7FC502B7" w:rsidR="00644C23" w:rsidRPr="004B1A0D" w:rsidRDefault="00644C23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Acredita-se que as taxas de absenteísmo identificadas na unidade </w:t>
      </w:r>
      <w:r w:rsidR="00305C85" w:rsidRPr="004B1A0D">
        <w:rPr>
          <w:rFonts w:ascii="Verdana" w:hAnsi="Verdana" w:cs="Times New Roman"/>
          <w:sz w:val="20"/>
          <w:szCs w:val="20"/>
          <w:lang w:eastAsia="pt-BR"/>
        </w:rPr>
        <w:t>representam</w:t>
      </w: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 transtornos para a organização do trabalho e, consequentemente, para a assistência prestada ao paciente, além de provocar uma sobrecarga de trabalho, que por sua vez </w:t>
      </w:r>
      <w:r w:rsidRPr="004B1A0D">
        <w:rPr>
          <w:rFonts w:ascii="Verdana" w:hAnsi="Verdana" w:cs="Times New Roman"/>
          <w:color w:val="000000"/>
          <w:sz w:val="20"/>
          <w:szCs w:val="20"/>
          <w:lang w:eastAsia="pt-BR"/>
        </w:rPr>
        <w:t xml:space="preserve">pode levar ao adoecimento dos trabalhadores </w:t>
      </w:r>
      <w:r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(</w:t>
      </w:r>
      <w:r w:rsidR="00263A38"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CF6FEB"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2</w:t>
      </w:r>
      <w:r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Pr="004B1A0D">
        <w:rPr>
          <w:rFonts w:ascii="Verdana" w:hAnsi="Verdana" w:cs="Times New Roman"/>
          <w:color w:val="000000"/>
          <w:sz w:val="20"/>
          <w:szCs w:val="20"/>
          <w:lang w:eastAsia="pt-BR"/>
        </w:rPr>
        <w:t>.</w:t>
      </w:r>
    </w:p>
    <w:p w14:paraId="1BA4D67A" w14:textId="361AA2D6" w:rsidR="00644C23" w:rsidRPr="004B1A0D" w:rsidRDefault="00644C23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color w:val="000000"/>
          <w:sz w:val="20"/>
          <w:szCs w:val="20"/>
          <w:lang w:eastAsia="pt-BR"/>
        </w:rPr>
        <w:t xml:space="preserve">Argumenta-se que exista um mínimo redutível de absenteísmo na maioria das organizações </w:t>
      </w:r>
      <w:r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(</w:t>
      </w:r>
      <w:r w:rsidR="00677DC9"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1</w:t>
      </w:r>
      <w:r w:rsidR="00E336B1"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2</w:t>
      </w:r>
      <w:r w:rsidRPr="004B1A0D">
        <w:rPr>
          <w:rFonts w:ascii="Verdana" w:hAnsi="Verdana" w:cs="Times New Roman"/>
          <w:color w:val="000000"/>
          <w:sz w:val="20"/>
          <w:szCs w:val="20"/>
          <w:vertAlign w:val="superscript"/>
          <w:lang w:eastAsia="pt-BR"/>
        </w:rPr>
        <w:t>)</w:t>
      </w:r>
      <w:r w:rsidRPr="004B1A0D">
        <w:rPr>
          <w:rFonts w:ascii="Verdana" w:hAnsi="Verdana" w:cs="Times New Roman"/>
          <w:color w:val="000000"/>
          <w:sz w:val="20"/>
          <w:szCs w:val="20"/>
          <w:lang w:eastAsia="pt-BR"/>
        </w:rPr>
        <w:t xml:space="preserve">. Qualquer que seja o índice adotado, ele serve como base de dados para elucidar o problema, ou seja, detectar suas causas e se estas forem avaliadas com </w:t>
      </w: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habilidade e </w:t>
      </w:r>
      <w:r w:rsidR="00305C85" w:rsidRPr="004B1A0D">
        <w:rPr>
          <w:rFonts w:ascii="Verdana" w:hAnsi="Verdana" w:cs="Times New Roman"/>
          <w:sz w:val="20"/>
          <w:szCs w:val="20"/>
          <w:lang w:eastAsia="pt-BR"/>
        </w:rPr>
        <w:t>eficiência</w:t>
      </w:r>
      <w:r w:rsidRPr="004B1A0D">
        <w:rPr>
          <w:rFonts w:ascii="Verdana" w:hAnsi="Verdana" w:cs="Times New Roman"/>
          <w:sz w:val="20"/>
          <w:szCs w:val="20"/>
          <w:lang w:eastAsia="pt-BR"/>
        </w:rPr>
        <w:t>, é possível planejar medidas de controle</w:t>
      </w:r>
      <w:r w:rsidRPr="004B1A0D">
        <w:rPr>
          <w:rFonts w:ascii="Verdana" w:hAnsi="Verdana" w:cs="Times New Roman"/>
          <w:color w:val="FF0000"/>
          <w:sz w:val="20"/>
          <w:szCs w:val="20"/>
          <w:lang w:eastAsia="pt-BR"/>
        </w:rPr>
        <w:t xml:space="preserve">. </w:t>
      </w:r>
      <w:r w:rsidR="005C0715" w:rsidRPr="004B1A0D">
        <w:rPr>
          <w:rFonts w:ascii="Verdana" w:hAnsi="Verdana" w:cs="Times New Roman"/>
          <w:color w:val="FF0000"/>
          <w:sz w:val="20"/>
          <w:szCs w:val="20"/>
          <w:lang w:eastAsia="pt-BR"/>
        </w:rPr>
        <w:t>Dentre as principais causas de</w:t>
      </w:r>
      <w:r w:rsidR="005C0715" w:rsidRPr="004B1A0D">
        <w:rPr>
          <w:rFonts w:ascii="Verdana" w:hAnsi="Verdana" w:cs="Times New Roman"/>
          <w:sz w:val="20"/>
          <w:szCs w:val="20"/>
          <w:lang w:eastAsia="pt-BR"/>
        </w:rPr>
        <w:t xml:space="preserve"> afastamento</w:t>
      </w:r>
      <w:r w:rsidRPr="004B1A0D">
        <w:rPr>
          <w:rFonts w:ascii="Verdana" w:hAnsi="Verdana" w:cs="Times New Roman"/>
          <w:sz w:val="20"/>
          <w:szCs w:val="20"/>
        </w:rPr>
        <w:t xml:space="preserve"> dos profissionais de enfermagem </w:t>
      </w:r>
      <w:r w:rsidR="005C0715" w:rsidRPr="004B1A0D">
        <w:rPr>
          <w:rFonts w:ascii="Verdana" w:hAnsi="Verdana" w:cs="Times New Roman"/>
          <w:color w:val="FF0000"/>
          <w:sz w:val="20"/>
          <w:szCs w:val="20"/>
        </w:rPr>
        <w:t>as mais frequentes</w:t>
      </w:r>
      <w:r w:rsidR="005C0715"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>são as doenças relacionadas ao sistema osteomuscular</w:t>
      </w:r>
      <w:r w:rsidR="005C0715" w:rsidRPr="004B1A0D">
        <w:rPr>
          <w:rFonts w:ascii="Verdana" w:hAnsi="Verdana" w:cs="Times New Roman"/>
          <w:sz w:val="20"/>
          <w:szCs w:val="20"/>
        </w:rPr>
        <w:t xml:space="preserve"> </w:t>
      </w:r>
      <w:r w:rsidR="005C0715" w:rsidRPr="004B1A0D">
        <w:rPr>
          <w:rFonts w:ascii="Verdana" w:hAnsi="Verdana" w:cs="Times New Roman"/>
          <w:color w:val="FF0000"/>
          <w:sz w:val="20"/>
          <w:szCs w:val="20"/>
        </w:rPr>
        <w:t xml:space="preserve">resultantes do próprio processo de trabalho da equipe que envolve, dentre suas atividades, a mudança de decúbito dos pacientes, o banho no leito e o transporte do paciente do leito para a maca para realização de exames, procedimentos e transferências. 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Start"/>
      <w:r w:rsidR="000E2BC9" w:rsidRPr="004B1A0D">
        <w:rPr>
          <w:rFonts w:ascii="Verdana" w:hAnsi="Verdana" w:cs="Times New Roman"/>
          <w:sz w:val="20"/>
          <w:szCs w:val="20"/>
          <w:vertAlign w:val="superscript"/>
        </w:rPr>
        <w:t>8</w:t>
      </w:r>
      <w:proofErr w:type="gramEnd"/>
      <w:r w:rsidR="000E2BC9" w:rsidRPr="004B1A0D">
        <w:rPr>
          <w:rFonts w:ascii="Verdana" w:hAnsi="Verdana" w:cs="Times New Roman"/>
          <w:sz w:val="20"/>
          <w:szCs w:val="20"/>
          <w:vertAlign w:val="superscript"/>
        </w:rPr>
        <w:t>,</w:t>
      </w:r>
      <w:r w:rsidR="000E2BC9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5</w:t>
      </w:r>
      <w:r w:rsidR="000E2BC9" w:rsidRPr="004B1A0D">
        <w:rPr>
          <w:rFonts w:ascii="Verdana" w:hAnsi="Verdana" w:cs="Times New Roman"/>
          <w:sz w:val="20"/>
          <w:szCs w:val="20"/>
          <w:vertAlign w:val="superscript"/>
        </w:rPr>
        <w:t>,1</w:t>
      </w:r>
      <w:r w:rsidR="00E336B1" w:rsidRPr="004B1A0D">
        <w:rPr>
          <w:rFonts w:ascii="Verdana" w:hAnsi="Verdana" w:cs="Times New Roman"/>
          <w:sz w:val="20"/>
          <w:szCs w:val="20"/>
          <w:vertAlign w:val="superscript"/>
        </w:rPr>
        <w:t>3</w:t>
      </w:r>
      <w:r w:rsidRPr="004B1A0D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1DC4C364" w14:textId="2BF95858" w:rsidR="00644C23" w:rsidRPr="004B1A0D" w:rsidRDefault="00305C85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Segundo os 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dados apresentados quando </w:t>
      </w:r>
      <w:r w:rsidR="007C3504" w:rsidRPr="004B1A0D">
        <w:rPr>
          <w:rFonts w:ascii="Verdana" w:hAnsi="Verdana" w:cs="Times New Roman"/>
          <w:sz w:val="20"/>
          <w:szCs w:val="20"/>
        </w:rPr>
        <w:t>se relaciona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 a variável absenteísmo com a categoria profissional</w:t>
      </w:r>
      <w:r w:rsidRPr="004B1A0D">
        <w:rPr>
          <w:rFonts w:ascii="Verdana" w:hAnsi="Verdana" w:cs="Times New Roman"/>
          <w:sz w:val="20"/>
          <w:szCs w:val="20"/>
        </w:rPr>
        <w:t>,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 fica evidente que os trabalhadores de nível fundamental e médio </w:t>
      </w:r>
      <w:r w:rsidR="007C3504" w:rsidRPr="004B1A0D">
        <w:rPr>
          <w:rFonts w:ascii="Verdana" w:hAnsi="Verdana" w:cs="Times New Roman"/>
          <w:sz w:val="20"/>
          <w:szCs w:val="20"/>
        </w:rPr>
        <w:t>se afastam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 mais do </w:t>
      </w:r>
      <w:r w:rsidRPr="004B1A0D">
        <w:rPr>
          <w:rFonts w:ascii="Verdana" w:hAnsi="Verdana" w:cs="Times New Roman"/>
          <w:sz w:val="20"/>
          <w:szCs w:val="20"/>
        </w:rPr>
        <w:t xml:space="preserve">serviço 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que </w:t>
      </w:r>
      <w:r w:rsidRPr="004B1A0D">
        <w:rPr>
          <w:rFonts w:ascii="Verdana" w:hAnsi="Verdana" w:cs="Times New Roman"/>
          <w:sz w:val="20"/>
          <w:szCs w:val="20"/>
        </w:rPr>
        <w:t xml:space="preserve">àqueles de 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nível superior. </w:t>
      </w:r>
      <w:r w:rsidRPr="004B1A0D">
        <w:rPr>
          <w:rFonts w:ascii="Verdana" w:hAnsi="Verdana" w:cs="Times New Roman"/>
          <w:sz w:val="20"/>
          <w:szCs w:val="20"/>
        </w:rPr>
        <w:t>Outros e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studos </w:t>
      </w:r>
      <w:r w:rsidR="00644C23"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r w:rsidR="000E2BC9" w:rsidRPr="004B1A0D">
        <w:rPr>
          <w:rFonts w:ascii="Verdana" w:hAnsi="Verdana" w:cs="Times New Roman"/>
          <w:sz w:val="20"/>
          <w:szCs w:val="20"/>
          <w:vertAlign w:val="superscript"/>
        </w:rPr>
        <w:t>5,1</w:t>
      </w:r>
      <w:r w:rsidR="00E336B1" w:rsidRPr="004B1A0D">
        <w:rPr>
          <w:rFonts w:ascii="Verdana" w:hAnsi="Verdana" w:cs="Times New Roman"/>
          <w:sz w:val="20"/>
          <w:szCs w:val="20"/>
          <w:vertAlign w:val="superscript"/>
        </w:rPr>
        <w:t>3</w:t>
      </w:r>
      <w:r w:rsidR="00644C23" w:rsidRPr="004B1A0D">
        <w:rPr>
          <w:rFonts w:ascii="Verdana" w:hAnsi="Verdana" w:cs="Times New Roman"/>
          <w:sz w:val="20"/>
          <w:szCs w:val="20"/>
          <w:vertAlign w:val="superscript"/>
        </w:rPr>
        <w:t>)</w:t>
      </w:r>
      <w:r w:rsidR="00644C23" w:rsidRPr="004B1A0D">
        <w:rPr>
          <w:rFonts w:ascii="Verdana" w:hAnsi="Verdana" w:cs="Times New Roman"/>
          <w:sz w:val="20"/>
          <w:szCs w:val="20"/>
        </w:rPr>
        <w:t xml:space="preserve"> tiveram a mesma conclusão.</w:t>
      </w:r>
    </w:p>
    <w:p w14:paraId="2088883B" w14:textId="71607C46" w:rsidR="00264912" w:rsidRPr="004B1A0D" w:rsidRDefault="00264912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No que se refere à 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>rotatividade</w:t>
      </w:r>
      <w:r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, observa-se um 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percentual considerável dos profissionais de enfermagem </w:t>
      </w:r>
      <w:r w:rsidR="00305C85" w:rsidRPr="004B1A0D">
        <w:rPr>
          <w:rFonts w:ascii="Verdana" w:hAnsi="Verdana" w:cs="Times New Roman"/>
          <w:sz w:val="20"/>
          <w:szCs w:val="20"/>
          <w:shd w:val="clear" w:color="auto" w:fill="FFFFFF"/>
        </w:rPr>
        <w:t>que não possuem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vínculo</w:t>
      </w:r>
      <w:r w:rsidR="00305C85" w:rsidRPr="004B1A0D">
        <w:rPr>
          <w:rFonts w:ascii="Verdana" w:hAnsi="Verdana" w:cs="Times New Roman"/>
          <w:sz w:val="20"/>
          <w:szCs w:val="20"/>
          <w:shd w:val="clear" w:color="auto" w:fill="FFFFFF"/>
        </w:rPr>
        <w:t>s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empregatício</w:t>
      </w:r>
      <w:r w:rsidR="00305C85" w:rsidRPr="004B1A0D">
        <w:rPr>
          <w:rFonts w:ascii="Verdana" w:hAnsi="Verdana" w:cs="Times New Roman"/>
          <w:sz w:val="20"/>
          <w:szCs w:val="20"/>
          <w:shd w:val="clear" w:color="auto" w:fill="FFFFFF"/>
        </w:rPr>
        <w:t>s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com a instituição. Os trabalhadores vinculados a uma cooperativa de enfermagem</w:t>
      </w:r>
      <w:proofErr w:type="gramStart"/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>, dificulta</w:t>
      </w:r>
      <w:r w:rsidR="00305C85" w:rsidRPr="004B1A0D">
        <w:rPr>
          <w:rFonts w:ascii="Verdana" w:hAnsi="Verdana" w:cs="Times New Roman"/>
          <w:sz w:val="20"/>
          <w:szCs w:val="20"/>
          <w:shd w:val="clear" w:color="auto" w:fill="FFFFFF"/>
        </w:rPr>
        <w:t>m</w:t>
      </w:r>
      <w:proofErr w:type="gramEnd"/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o gerenciamento do cuidado</w:t>
      </w:r>
      <w:r w:rsidR="00305C85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e consequentemente a sua qualidade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, pois a saída do profissional </w:t>
      </w:r>
      <w:r w:rsidR="008C5ED1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que </w:t>
      </w:r>
      <w:r w:rsidR="007C3504" w:rsidRPr="004B1A0D">
        <w:rPr>
          <w:rFonts w:ascii="Verdana" w:hAnsi="Verdana" w:cs="Times New Roman"/>
          <w:sz w:val="20"/>
          <w:szCs w:val="20"/>
          <w:shd w:val="clear" w:color="auto" w:fill="FFFFFF"/>
        </w:rPr>
        <w:t>já realizou</w:t>
      </w:r>
      <w:r w:rsidR="007805C8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8C5ED1" w:rsidRPr="004B1A0D">
        <w:rPr>
          <w:rFonts w:ascii="Verdana" w:hAnsi="Verdana" w:cs="Times New Roman"/>
          <w:sz w:val="20"/>
          <w:szCs w:val="20"/>
          <w:shd w:val="clear" w:color="auto" w:fill="FFFFFF"/>
        </w:rPr>
        <w:t>capacitações e que possu</w:t>
      </w:r>
      <w:r w:rsidR="007805C8" w:rsidRPr="004B1A0D">
        <w:rPr>
          <w:rFonts w:ascii="Verdana" w:hAnsi="Verdana" w:cs="Times New Roman"/>
          <w:sz w:val="20"/>
          <w:szCs w:val="20"/>
          <w:shd w:val="clear" w:color="auto" w:fill="FFFFFF"/>
        </w:rPr>
        <w:t>i</w:t>
      </w:r>
      <w:r w:rsidR="008C5ED1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experiência em serviços de saúde</w:t>
      </w:r>
      <w:r w:rsidR="007805C8" w:rsidRPr="004B1A0D">
        <w:rPr>
          <w:rFonts w:ascii="Verdana" w:hAnsi="Verdana" w:cs="Times New Roman"/>
          <w:sz w:val="20"/>
          <w:szCs w:val="20"/>
          <w:shd w:val="clear" w:color="auto" w:fill="FFFFFF"/>
        </w:rPr>
        <w:t>,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7805C8" w:rsidRPr="004B1A0D">
        <w:rPr>
          <w:rFonts w:ascii="Verdana" w:hAnsi="Verdana" w:cs="Times New Roman"/>
          <w:sz w:val="20"/>
          <w:szCs w:val="20"/>
          <w:shd w:val="clear" w:color="auto" w:fill="FFFFFF"/>
        </w:rPr>
        <w:t>influencia</w:t>
      </w:r>
      <w:r w:rsidR="002D0682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o nível de cuidado prestado. Este fato compromete a qualidade da assistência e gera um descontentamento geral na equipe devido à sobrecarga das tarefas. Além de aumentar o investimento necessário para a admissão de outro profissional, uma vez que existe capacitação, treinamento e maior desperdício de</w:t>
      </w:r>
      <w:r w:rsidR="007805C8"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recursos</w:t>
      </w:r>
      <w:r w:rsidR="00412089" w:rsidRPr="004B1A0D">
        <w:rPr>
          <w:rFonts w:ascii="Verdana" w:hAnsi="Verdana" w:cs="Times New Roman"/>
          <w:sz w:val="20"/>
          <w:szCs w:val="20"/>
          <w:shd w:val="clear" w:color="auto" w:fill="FFFFFF"/>
        </w:rPr>
        <w:t>.</w:t>
      </w:r>
    </w:p>
    <w:p w14:paraId="30DEFC0D" w14:textId="21D165FF" w:rsidR="00957963" w:rsidRPr="004B1A0D" w:rsidRDefault="00957963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São inúmeras as repercussões </w:t>
      </w:r>
      <w:r w:rsidR="007805C8" w:rsidRPr="004B1A0D">
        <w:rPr>
          <w:rFonts w:ascii="Verdana" w:hAnsi="Verdana" w:cs="Times New Roman"/>
          <w:sz w:val="20"/>
          <w:szCs w:val="20"/>
          <w:lang w:eastAsia="pt-BR"/>
        </w:rPr>
        <w:t xml:space="preserve">negativas </w:t>
      </w:r>
      <w:r w:rsidRPr="004B1A0D">
        <w:rPr>
          <w:rFonts w:ascii="Verdana" w:hAnsi="Verdana" w:cs="Times New Roman"/>
          <w:sz w:val="20"/>
          <w:szCs w:val="20"/>
          <w:lang w:eastAsia="pt-BR"/>
        </w:rPr>
        <w:t>da rotatividade</w:t>
      </w:r>
      <w:r w:rsidRPr="004B1A0D">
        <w:rPr>
          <w:rFonts w:ascii="Verdana" w:hAnsi="Verdana" w:cs="Times New Roman"/>
          <w:iCs/>
          <w:sz w:val="20"/>
          <w:szCs w:val="20"/>
          <w:lang w:eastAsia="pt-BR"/>
        </w:rPr>
        <w:t xml:space="preserve"> </w:t>
      </w:r>
      <w:r w:rsidR="007805C8" w:rsidRPr="004B1A0D">
        <w:rPr>
          <w:rFonts w:ascii="Verdana" w:hAnsi="Verdana" w:cs="Times New Roman"/>
          <w:iCs/>
          <w:sz w:val="20"/>
          <w:szCs w:val="20"/>
          <w:lang w:eastAsia="pt-BR"/>
        </w:rPr>
        <w:t xml:space="preserve">de profissionais </w:t>
      </w:r>
      <w:r w:rsidRPr="004B1A0D">
        <w:rPr>
          <w:rFonts w:ascii="Verdana" w:hAnsi="Verdana" w:cs="Times New Roman"/>
          <w:sz w:val="20"/>
          <w:szCs w:val="20"/>
          <w:lang w:eastAsia="pt-BR"/>
        </w:rPr>
        <w:t>para a área hospitalar, pois, a cada saída de um funcionário, geralmente há admissão de outro e, esta recontratação gera um alto custo de especialização de mão-de-obra. Essa situação acaba gerando vários problemas, tais c</w:t>
      </w:r>
      <w:r w:rsidR="007805C8" w:rsidRPr="004B1A0D">
        <w:rPr>
          <w:rFonts w:ascii="Verdana" w:hAnsi="Verdana" w:cs="Times New Roman"/>
          <w:sz w:val="20"/>
          <w:szCs w:val="20"/>
          <w:lang w:eastAsia="pt-BR"/>
        </w:rPr>
        <w:t>omo: descontentamento na equipe</w:t>
      </w: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 decorrente da sobrecarga das tarefas para os membros que permanecem</w:t>
      </w:r>
      <w:r w:rsidR="007805C8" w:rsidRPr="004B1A0D">
        <w:rPr>
          <w:rFonts w:ascii="Verdana" w:hAnsi="Verdana" w:cs="Times New Roman"/>
          <w:sz w:val="20"/>
          <w:szCs w:val="20"/>
          <w:lang w:eastAsia="pt-BR"/>
        </w:rPr>
        <w:t xml:space="preserve"> na unidade</w:t>
      </w:r>
      <w:r w:rsidRPr="004B1A0D">
        <w:rPr>
          <w:rFonts w:ascii="Verdana" w:hAnsi="Verdana" w:cs="Times New Roman"/>
          <w:sz w:val="20"/>
          <w:szCs w:val="20"/>
          <w:lang w:eastAsia="pt-BR"/>
        </w:rPr>
        <w:t>; necessidade de manter uma equipe integrada; queda na produção e na qualidade dos serviços; falta de conhecimentos e habilidades técnicas dos profissionais recém-admitidos</w:t>
      </w:r>
      <w:r w:rsidR="007805C8" w:rsidRPr="004B1A0D">
        <w:rPr>
          <w:rFonts w:ascii="Verdana" w:hAnsi="Verdana" w:cs="Times New Roman"/>
          <w:sz w:val="20"/>
          <w:szCs w:val="20"/>
          <w:lang w:eastAsia="pt-BR"/>
        </w:rPr>
        <w:t xml:space="preserve">, o que causa </w:t>
      </w:r>
      <w:r w:rsidRPr="004B1A0D">
        <w:rPr>
          <w:rFonts w:ascii="Verdana" w:hAnsi="Verdana" w:cs="Times New Roman"/>
          <w:sz w:val="20"/>
          <w:szCs w:val="20"/>
          <w:lang w:eastAsia="pt-BR"/>
        </w:rPr>
        <w:t>ins</w:t>
      </w:r>
      <w:r w:rsidR="00412089" w:rsidRPr="004B1A0D">
        <w:rPr>
          <w:rFonts w:ascii="Verdana" w:hAnsi="Verdana" w:cs="Times New Roman"/>
          <w:sz w:val="20"/>
          <w:szCs w:val="20"/>
          <w:lang w:eastAsia="pt-BR"/>
        </w:rPr>
        <w:t>atisfação</w:t>
      </w:r>
      <w:r w:rsidRPr="004B1A0D">
        <w:rPr>
          <w:rFonts w:ascii="Verdana" w:hAnsi="Verdana" w:cs="Times New Roman"/>
          <w:sz w:val="20"/>
          <w:szCs w:val="20"/>
          <w:lang w:eastAsia="pt-BR"/>
        </w:rPr>
        <w:t xml:space="preserve"> aos pacientes assistidos por esses profissionais; custos no recrutamento e seleção; processamento da admissão; exames médicos de admissões e demissões; treinamento de integração; e período necessário à adaptação do empregado à instituição </w:t>
      </w:r>
      <w:r w:rsidRPr="004B1A0D">
        <w:rPr>
          <w:rFonts w:ascii="Verdana" w:hAnsi="Verdana" w:cs="Times New Roman"/>
          <w:color w:val="FF0000"/>
          <w:sz w:val="20"/>
          <w:szCs w:val="20"/>
          <w:vertAlign w:val="superscript"/>
          <w:lang w:eastAsia="pt-BR"/>
        </w:rPr>
        <w:t>(6)</w:t>
      </w:r>
      <w:r w:rsidR="00740475" w:rsidRPr="004B1A0D">
        <w:rPr>
          <w:rFonts w:ascii="Verdana" w:hAnsi="Verdana" w:cs="Times New Roman"/>
          <w:color w:val="FF0000"/>
          <w:sz w:val="20"/>
          <w:szCs w:val="20"/>
          <w:vertAlign w:val="superscript"/>
          <w:lang w:eastAsia="pt-BR"/>
        </w:rPr>
        <w:t>.</w:t>
      </w:r>
    </w:p>
    <w:p w14:paraId="75785689" w14:textId="755F31B0" w:rsidR="00957963" w:rsidRPr="004B1A0D" w:rsidRDefault="007805C8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  <w:lang w:val="pt-PT"/>
        </w:rPr>
      </w:pPr>
      <w:r w:rsidRPr="004B1A0D">
        <w:rPr>
          <w:rFonts w:ascii="Verdana" w:hAnsi="Verdana" w:cs="Times New Roman"/>
          <w:sz w:val="20"/>
          <w:szCs w:val="20"/>
        </w:rPr>
        <w:t>Os resultados encontrados ne</w:t>
      </w:r>
      <w:r w:rsidR="00957963" w:rsidRPr="004B1A0D">
        <w:rPr>
          <w:rFonts w:ascii="Verdana" w:hAnsi="Verdana" w:cs="Times New Roman"/>
          <w:sz w:val="20"/>
          <w:szCs w:val="20"/>
        </w:rPr>
        <w:t>ste estudo</w:t>
      </w:r>
      <w:r w:rsidR="001811EF" w:rsidRPr="004B1A0D">
        <w:rPr>
          <w:rFonts w:ascii="Verdana" w:hAnsi="Verdana" w:cs="Times New Roman"/>
          <w:sz w:val="20"/>
          <w:szCs w:val="20"/>
        </w:rPr>
        <w:t xml:space="preserve"> quanto à</w:t>
      </w:r>
      <w:r w:rsidRPr="004B1A0D">
        <w:rPr>
          <w:rFonts w:ascii="Verdana" w:hAnsi="Verdana" w:cs="Times New Roman"/>
          <w:sz w:val="20"/>
          <w:szCs w:val="20"/>
        </w:rPr>
        <w:t xml:space="preserve"> alta rotatividade entre enfermeiros</w:t>
      </w:r>
      <w:r w:rsidR="00957963"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corroboram </w:t>
      </w:r>
      <w:r w:rsidR="00957963" w:rsidRPr="004B1A0D">
        <w:rPr>
          <w:rFonts w:ascii="Verdana" w:hAnsi="Verdana" w:cs="Times New Roman"/>
          <w:sz w:val="20"/>
          <w:szCs w:val="20"/>
        </w:rPr>
        <w:t xml:space="preserve">com evidências científicas, </w:t>
      </w:r>
      <w:r w:rsidRPr="004B1A0D">
        <w:rPr>
          <w:rFonts w:ascii="Verdana" w:hAnsi="Verdana" w:cs="Times New Roman"/>
          <w:sz w:val="20"/>
          <w:szCs w:val="20"/>
        </w:rPr>
        <w:t>reveladas por outras pesquisas. U</w:t>
      </w:r>
      <w:r w:rsidR="00957963" w:rsidRPr="004B1A0D">
        <w:rPr>
          <w:rFonts w:ascii="Verdana" w:hAnsi="Verdana" w:cs="Times New Roman"/>
          <w:sz w:val="20"/>
          <w:szCs w:val="20"/>
        </w:rPr>
        <w:t xml:space="preserve">m </w:t>
      </w:r>
      <w:proofErr w:type="gramStart"/>
      <w:r w:rsidR="00957963" w:rsidRPr="004B1A0D">
        <w:rPr>
          <w:rFonts w:ascii="Verdana" w:hAnsi="Verdana" w:cs="Times New Roman"/>
          <w:sz w:val="20"/>
          <w:szCs w:val="20"/>
        </w:rPr>
        <w:t>estudo</w:t>
      </w:r>
      <w:r w:rsidRPr="004B1A0D">
        <w:rPr>
          <w:rStyle w:val="hps"/>
          <w:rFonts w:ascii="Verdana" w:hAnsi="Verdana" w:cs="Times New Roman"/>
          <w:sz w:val="20"/>
          <w:szCs w:val="20"/>
          <w:vertAlign w:val="superscript"/>
          <w:lang w:val="pt-PT"/>
        </w:rPr>
        <w:t>(</w:t>
      </w:r>
      <w:proofErr w:type="gramEnd"/>
      <w:r w:rsidRPr="004B1A0D">
        <w:rPr>
          <w:rStyle w:val="hps"/>
          <w:rFonts w:ascii="Verdana" w:hAnsi="Verdana" w:cs="Times New Roman"/>
          <w:sz w:val="20"/>
          <w:szCs w:val="20"/>
          <w:vertAlign w:val="superscript"/>
          <w:lang w:val="pt-PT"/>
        </w:rPr>
        <w:t>1</w:t>
      </w:r>
      <w:r w:rsidR="00E336B1" w:rsidRPr="004B1A0D">
        <w:rPr>
          <w:rStyle w:val="hps"/>
          <w:rFonts w:ascii="Verdana" w:hAnsi="Verdana" w:cs="Times New Roman"/>
          <w:sz w:val="20"/>
          <w:szCs w:val="20"/>
          <w:vertAlign w:val="superscript"/>
          <w:lang w:val="pt-PT"/>
        </w:rPr>
        <w:t>2</w:t>
      </w:r>
      <w:r w:rsidRPr="004B1A0D">
        <w:rPr>
          <w:rStyle w:val="hps"/>
          <w:rFonts w:ascii="Verdana" w:hAnsi="Verdana" w:cs="Times New Roman"/>
          <w:sz w:val="20"/>
          <w:szCs w:val="20"/>
          <w:vertAlign w:val="superscript"/>
          <w:lang w:val="pt-PT"/>
        </w:rPr>
        <w:t>)</w:t>
      </w:r>
      <w:r w:rsidR="00957963" w:rsidRPr="004B1A0D">
        <w:rPr>
          <w:rFonts w:ascii="Verdana" w:hAnsi="Verdana" w:cs="Times New Roman"/>
          <w:sz w:val="20"/>
          <w:szCs w:val="20"/>
        </w:rPr>
        <w:t xml:space="preserve"> no Canadá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mostrou que a rotatividade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entre enfermeiros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é um grande problema naquele país, com uma taxa de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volume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significativo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de 19,9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% nos hospitais; </w:t>
      </w:r>
      <w:r w:rsidRPr="004B1A0D">
        <w:rPr>
          <w:rFonts w:ascii="Verdana" w:hAnsi="Verdana" w:cs="Times New Roman"/>
          <w:sz w:val="20"/>
          <w:szCs w:val="20"/>
          <w:lang w:val="pt-PT"/>
        </w:rPr>
        <w:t xml:space="preserve">o mesmo estudo revela 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>n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íveis mais elevados de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ambiguidade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 xml:space="preserve">conflito de </w:t>
      </w:r>
      <w:r w:rsidRPr="004B1A0D">
        <w:rPr>
          <w:rStyle w:val="hps"/>
          <w:rFonts w:ascii="Verdana" w:hAnsi="Verdana" w:cs="Times New Roman"/>
          <w:sz w:val="20"/>
          <w:szCs w:val="20"/>
          <w:lang w:val="pt-PT"/>
        </w:rPr>
        <w:t>papéis, que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foram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associados a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taxas de rotatividade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Pr="004B1A0D">
        <w:rPr>
          <w:rStyle w:val="hps"/>
          <w:rFonts w:ascii="Verdana" w:hAnsi="Verdana" w:cs="Times New Roman"/>
          <w:sz w:val="20"/>
          <w:szCs w:val="20"/>
          <w:lang w:val="pt-PT"/>
        </w:rPr>
        <w:t>mais elevadas, que por sua vez</w:t>
      </w:r>
      <w:r w:rsidR="00E336B1" w:rsidRPr="004B1A0D">
        <w:rPr>
          <w:rStyle w:val="hps"/>
          <w:rFonts w:ascii="Verdana" w:hAnsi="Verdana" w:cs="Times New Roman"/>
          <w:sz w:val="20"/>
          <w:szCs w:val="20"/>
          <w:lang w:val="pt-PT"/>
        </w:rPr>
        <w:t>,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foram associadas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à deterioração da saúde mental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Pr="004B1A0D">
        <w:rPr>
          <w:rStyle w:val="hps"/>
          <w:rFonts w:ascii="Verdana" w:hAnsi="Verdana" w:cs="Times New Roman"/>
          <w:sz w:val="20"/>
          <w:szCs w:val="20"/>
          <w:lang w:val="pt-PT"/>
        </w:rPr>
        <w:t xml:space="preserve">dos trabalhadores,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à menor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satisfação no trabalho e a</w:t>
      </w:r>
      <w:r w:rsidRPr="004B1A0D">
        <w:rPr>
          <w:rStyle w:val="hps"/>
          <w:rFonts w:ascii="Verdana" w:hAnsi="Verdana" w:cs="Times New Roman"/>
          <w:sz w:val="20"/>
          <w:szCs w:val="20"/>
          <w:lang w:val="pt-PT"/>
        </w:rPr>
        <w:t>o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 xml:space="preserve"> aumento da probabilidade de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 xml:space="preserve"> </w:t>
      </w:r>
      <w:r w:rsidR="00957963" w:rsidRPr="004B1A0D">
        <w:rPr>
          <w:rStyle w:val="hps"/>
          <w:rFonts w:ascii="Verdana" w:hAnsi="Verdana" w:cs="Times New Roman"/>
          <w:sz w:val="20"/>
          <w:szCs w:val="20"/>
          <w:lang w:val="pt-PT"/>
        </w:rPr>
        <w:t>erros</w:t>
      </w:r>
      <w:r w:rsidR="00957963" w:rsidRPr="004B1A0D">
        <w:rPr>
          <w:rFonts w:ascii="Verdana" w:hAnsi="Verdana" w:cs="Times New Roman"/>
          <w:sz w:val="20"/>
          <w:szCs w:val="20"/>
          <w:lang w:val="pt-PT"/>
        </w:rPr>
        <w:t>.</w:t>
      </w:r>
    </w:p>
    <w:p w14:paraId="249CC17A" w14:textId="7336D375" w:rsidR="00234695" w:rsidRPr="004B1A0D" w:rsidRDefault="007805C8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Essas falhas e</w:t>
      </w:r>
      <w:r w:rsidR="00234695" w:rsidRPr="004B1A0D">
        <w:rPr>
          <w:rFonts w:ascii="Verdana" w:hAnsi="Verdana" w:cs="Times New Roman"/>
          <w:sz w:val="20"/>
          <w:szCs w:val="20"/>
        </w:rPr>
        <w:t>xplica</w:t>
      </w:r>
      <w:r w:rsidRPr="004B1A0D">
        <w:rPr>
          <w:rFonts w:ascii="Verdana" w:hAnsi="Verdana" w:cs="Times New Roman"/>
          <w:sz w:val="20"/>
          <w:szCs w:val="20"/>
        </w:rPr>
        <w:t>m</w:t>
      </w:r>
      <w:r w:rsidR="00234695" w:rsidRPr="004B1A0D">
        <w:rPr>
          <w:rFonts w:ascii="Verdana" w:hAnsi="Verdana" w:cs="Times New Roman"/>
          <w:sz w:val="20"/>
          <w:szCs w:val="20"/>
        </w:rPr>
        <w:t xml:space="preserve">-se </w:t>
      </w:r>
      <w:r w:rsidRPr="004B1A0D">
        <w:rPr>
          <w:rFonts w:ascii="Verdana" w:hAnsi="Verdana" w:cs="Times New Roman"/>
          <w:sz w:val="20"/>
          <w:szCs w:val="20"/>
        </w:rPr>
        <w:t xml:space="preserve">porque os </w:t>
      </w:r>
      <w:r w:rsidR="00124406" w:rsidRPr="004B1A0D">
        <w:rPr>
          <w:rFonts w:ascii="Verdana" w:hAnsi="Verdana" w:cs="Times New Roman"/>
          <w:sz w:val="20"/>
          <w:szCs w:val="20"/>
        </w:rPr>
        <w:t>profissionais</w:t>
      </w:r>
      <w:r w:rsidRPr="004B1A0D">
        <w:rPr>
          <w:rFonts w:ascii="Verdana" w:hAnsi="Verdana" w:cs="Times New Roman"/>
          <w:sz w:val="20"/>
          <w:szCs w:val="20"/>
        </w:rPr>
        <w:t xml:space="preserve"> de enfermagem </w:t>
      </w:r>
      <w:r w:rsidR="00124406" w:rsidRPr="004B1A0D">
        <w:rPr>
          <w:rFonts w:ascii="Verdana" w:hAnsi="Verdana" w:cs="Times New Roman"/>
          <w:sz w:val="20"/>
          <w:szCs w:val="20"/>
        </w:rPr>
        <w:t>representam</w:t>
      </w:r>
      <w:r w:rsidR="00234695" w:rsidRPr="004B1A0D">
        <w:rPr>
          <w:rFonts w:ascii="Verdana" w:hAnsi="Verdana" w:cs="Times New Roman"/>
          <w:sz w:val="20"/>
          <w:szCs w:val="20"/>
        </w:rPr>
        <w:t xml:space="preserve"> o grande contingente de trabalhadores n</w:t>
      </w:r>
      <w:r w:rsidR="00124406" w:rsidRPr="004B1A0D">
        <w:rPr>
          <w:rFonts w:ascii="Verdana" w:hAnsi="Verdana" w:cs="Times New Roman"/>
          <w:sz w:val="20"/>
          <w:szCs w:val="20"/>
        </w:rPr>
        <w:t xml:space="preserve">uma instituição hospitalar, além de que se </w:t>
      </w:r>
      <w:r w:rsidR="00234695" w:rsidRPr="004B1A0D">
        <w:rPr>
          <w:rFonts w:ascii="Verdana" w:hAnsi="Verdana" w:cs="Times New Roman"/>
          <w:sz w:val="20"/>
          <w:szCs w:val="20"/>
        </w:rPr>
        <w:t xml:space="preserve">envolvem em mais atividades que apresentam consideráveis riscos, e de difíceis execuções </w:t>
      </w:r>
      <w:r w:rsidR="00234695"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r w:rsidR="000E2BC9" w:rsidRPr="004B1A0D">
        <w:rPr>
          <w:rFonts w:ascii="Verdana" w:hAnsi="Verdana" w:cs="Times New Roman"/>
          <w:sz w:val="20"/>
          <w:szCs w:val="20"/>
          <w:vertAlign w:val="superscript"/>
        </w:rPr>
        <w:t>1</w:t>
      </w:r>
      <w:r w:rsidR="00E336B1" w:rsidRPr="004B1A0D">
        <w:rPr>
          <w:rFonts w:ascii="Verdana" w:hAnsi="Verdana" w:cs="Times New Roman"/>
          <w:sz w:val="20"/>
          <w:szCs w:val="20"/>
          <w:vertAlign w:val="superscript"/>
        </w:rPr>
        <w:t>3</w:t>
      </w:r>
      <w:r w:rsidR="00234695" w:rsidRPr="004B1A0D">
        <w:rPr>
          <w:rFonts w:ascii="Verdana" w:hAnsi="Verdana" w:cs="Times New Roman"/>
          <w:sz w:val="20"/>
          <w:szCs w:val="20"/>
          <w:vertAlign w:val="superscript"/>
        </w:rPr>
        <w:t>)</w:t>
      </w:r>
      <w:r w:rsidR="00234695"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2CB73AF7" w14:textId="0D25839D" w:rsidR="00061ED5" w:rsidRPr="004B1A0D" w:rsidRDefault="00124406" w:rsidP="004B1A0D">
      <w:pPr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lastRenderedPageBreak/>
        <w:t xml:space="preserve">Em outro estudo </w:t>
      </w:r>
      <w:r w:rsidR="00061ED5" w:rsidRPr="004B1A0D">
        <w:rPr>
          <w:rFonts w:ascii="Verdana" w:hAnsi="Verdana" w:cs="Times New Roman"/>
          <w:sz w:val="20"/>
          <w:szCs w:val="20"/>
          <w:lang w:eastAsia="pt-BR"/>
        </w:rPr>
        <w:t xml:space="preserve">desenvolvido </w:t>
      </w:r>
      <w:r w:rsidRPr="004B1A0D">
        <w:rPr>
          <w:rFonts w:ascii="Verdana" w:hAnsi="Verdana" w:cs="Times New Roman"/>
          <w:sz w:val="20"/>
          <w:szCs w:val="20"/>
        </w:rPr>
        <w:t xml:space="preserve">em serviços médicos e </w:t>
      </w:r>
      <w:r w:rsidR="00061ED5" w:rsidRPr="004B1A0D">
        <w:rPr>
          <w:rFonts w:ascii="Verdana" w:hAnsi="Verdana" w:cs="Times New Roman"/>
          <w:sz w:val="20"/>
          <w:szCs w:val="20"/>
        </w:rPr>
        <w:t>cirúrgicos</w:t>
      </w:r>
      <w:r w:rsidRPr="004B1A0D">
        <w:rPr>
          <w:rFonts w:ascii="Verdana" w:hAnsi="Verdana" w:cs="Times New Roman"/>
          <w:sz w:val="20"/>
          <w:szCs w:val="20"/>
        </w:rPr>
        <w:t xml:space="preserve"> de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4</w:t>
      </w:r>
      <w:proofErr w:type="gramEnd"/>
      <w:r w:rsidRPr="004B1A0D">
        <w:rPr>
          <w:rFonts w:ascii="Verdana" w:hAnsi="Verdana" w:cs="Times New Roman"/>
          <w:sz w:val="20"/>
          <w:szCs w:val="20"/>
        </w:rPr>
        <w:t xml:space="preserve"> hospitais de ensino nos Estados Unidos (2 urbanos e 2 suburbanos),</w:t>
      </w:r>
      <w:r w:rsidR="00740475" w:rsidRPr="004B1A0D">
        <w:rPr>
          <w:rFonts w:ascii="Verdana" w:hAnsi="Verdana" w:cs="Times New Roman"/>
          <w:sz w:val="20"/>
          <w:szCs w:val="20"/>
        </w:rPr>
        <w:t xml:space="preserve"> </w:t>
      </w:r>
      <w:r w:rsidR="00061ED5" w:rsidRPr="004B1A0D">
        <w:rPr>
          <w:rFonts w:ascii="Verdana" w:hAnsi="Verdana" w:cs="Times New Roman"/>
          <w:sz w:val="20"/>
          <w:szCs w:val="20"/>
        </w:rPr>
        <w:t xml:space="preserve">buscou-se determinar a relação entre o pico </w:t>
      </w:r>
      <w:r w:rsidRPr="004B1A0D">
        <w:rPr>
          <w:rFonts w:ascii="Verdana" w:hAnsi="Verdana" w:cs="Times New Roman"/>
          <w:sz w:val="20"/>
          <w:szCs w:val="20"/>
        </w:rPr>
        <w:t xml:space="preserve">de </w:t>
      </w:r>
      <w:r w:rsidR="00061ED5" w:rsidRPr="004B1A0D">
        <w:rPr>
          <w:rFonts w:ascii="Verdana" w:hAnsi="Verdana" w:cs="Times New Roman"/>
          <w:sz w:val="20"/>
          <w:szCs w:val="20"/>
        </w:rPr>
        <w:t>carga de trabalho do hospital e taxas de eventos adversos</w:t>
      </w:r>
      <w:r w:rsidRPr="004B1A0D">
        <w:rPr>
          <w:rFonts w:ascii="Verdana" w:hAnsi="Verdana" w:cs="Times New Roman"/>
          <w:sz w:val="20"/>
          <w:szCs w:val="20"/>
        </w:rPr>
        <w:t>. Foi observado</w:t>
      </w:r>
      <w:r w:rsidR="00061ED5" w:rsidRPr="004B1A0D">
        <w:rPr>
          <w:rFonts w:ascii="Verdana" w:hAnsi="Verdana" w:cs="Times New Roman"/>
          <w:sz w:val="20"/>
          <w:szCs w:val="20"/>
        </w:rPr>
        <w:t xml:space="preserve"> que um aumento de 0,1% na razão paciente/enferme</w:t>
      </w:r>
      <w:r w:rsidRPr="004B1A0D">
        <w:rPr>
          <w:rFonts w:ascii="Verdana" w:hAnsi="Verdana" w:cs="Times New Roman"/>
          <w:sz w:val="20"/>
          <w:szCs w:val="20"/>
        </w:rPr>
        <w:t>iro levou a um acréscimo de 28</w:t>
      </w:r>
      <w:r w:rsidR="00061ED5" w:rsidRPr="004B1A0D">
        <w:rPr>
          <w:rFonts w:ascii="Verdana" w:hAnsi="Verdana" w:cs="Times New Roman"/>
          <w:sz w:val="20"/>
          <w:szCs w:val="20"/>
        </w:rPr>
        <w:t xml:space="preserve">% na taxa de eventos </w:t>
      </w:r>
      <w:proofErr w:type="gramStart"/>
      <w:r w:rsidR="00061ED5" w:rsidRPr="004B1A0D">
        <w:rPr>
          <w:rFonts w:ascii="Verdana" w:hAnsi="Verdana" w:cs="Times New Roman"/>
          <w:sz w:val="20"/>
          <w:szCs w:val="20"/>
        </w:rPr>
        <w:t>adversos</w:t>
      </w:r>
      <w:r w:rsidR="00061ED5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</w:t>
      </w:r>
      <w:proofErr w:type="gramEnd"/>
      <w:r w:rsidR="00061ED5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1</w:t>
      </w:r>
      <w:r w:rsidR="00E336B1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4</w:t>
      </w:r>
      <w:r w:rsidR="00061ED5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)</w:t>
      </w:r>
      <w:r w:rsidR="00061ED5" w:rsidRPr="004B1A0D">
        <w:rPr>
          <w:rFonts w:ascii="Verdana" w:hAnsi="Verdana" w:cs="Times New Roman"/>
          <w:color w:val="FF0000"/>
          <w:sz w:val="20"/>
          <w:szCs w:val="20"/>
          <w:lang w:eastAsia="pt-BR"/>
        </w:rPr>
        <w:t>.</w:t>
      </w:r>
    </w:p>
    <w:p w14:paraId="0C5DE0D0" w14:textId="1210AC60" w:rsidR="008F025D" w:rsidRPr="004B1A0D" w:rsidRDefault="000F7311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Nas instituições de saúde, a organização do trabalho da equipe de enfermagem é essencial para um atendimento adequado e de qualidade</w:t>
      </w:r>
      <w:r w:rsidR="00124406" w:rsidRPr="004B1A0D">
        <w:rPr>
          <w:rFonts w:ascii="Verdana" w:hAnsi="Verdana" w:cs="Times New Roman"/>
          <w:sz w:val="20"/>
          <w:szCs w:val="20"/>
        </w:rPr>
        <w:t xml:space="preserve"> ao paciente</w:t>
      </w:r>
      <w:r w:rsidRPr="004B1A0D">
        <w:rPr>
          <w:rFonts w:ascii="Verdana" w:hAnsi="Verdana" w:cs="Times New Roman"/>
          <w:sz w:val="20"/>
          <w:szCs w:val="20"/>
        </w:rPr>
        <w:t xml:space="preserve">. Considerando o contexto do processo de trabalho da UTI, onde predominam atividades complexas, tarefas que requerem habilidades e conhecimentos técnico-científicos devido aos cuidados que demandam atenção permanente e maior carga de trabalho da equipe de enfermagem, há necessidade de garantir </w:t>
      </w:r>
      <w:r w:rsidR="00124406" w:rsidRPr="004B1A0D">
        <w:rPr>
          <w:rFonts w:ascii="Verdana" w:hAnsi="Verdana" w:cs="Times New Roman"/>
          <w:sz w:val="20"/>
          <w:szCs w:val="20"/>
        </w:rPr>
        <w:t xml:space="preserve">um </w:t>
      </w:r>
      <w:r w:rsidRPr="004B1A0D">
        <w:rPr>
          <w:rFonts w:ascii="Verdana" w:hAnsi="Verdana" w:cs="Times New Roman"/>
          <w:sz w:val="20"/>
          <w:szCs w:val="20"/>
        </w:rPr>
        <w:t>número adequado de trabalhadores para assegurar a qualidade da assistência durante as 24 horas do dia</w:t>
      </w:r>
      <w:r w:rsidR="00DB11CD" w:rsidRPr="004B1A0D">
        <w:rPr>
          <w:rFonts w:ascii="Verdana" w:hAnsi="Verdana" w:cs="Times New Roman"/>
          <w:sz w:val="20"/>
          <w:szCs w:val="20"/>
        </w:rPr>
        <w:t xml:space="preserve"> </w:t>
      </w:r>
      <w:r w:rsidR="008D2F77"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r w:rsidR="00E336B1" w:rsidRPr="004B1A0D">
        <w:rPr>
          <w:rFonts w:ascii="Verdana" w:hAnsi="Verdana" w:cs="Times New Roman"/>
          <w:sz w:val="20"/>
          <w:szCs w:val="20"/>
          <w:vertAlign w:val="superscript"/>
        </w:rPr>
        <w:t>15</w:t>
      </w:r>
      <w:r w:rsidR="008D2F77" w:rsidRPr="004B1A0D">
        <w:rPr>
          <w:rFonts w:ascii="Verdana" w:hAnsi="Verdana" w:cs="Times New Roman"/>
          <w:sz w:val="20"/>
          <w:szCs w:val="20"/>
          <w:vertAlign w:val="superscript"/>
        </w:rPr>
        <w:t>)</w:t>
      </w:r>
      <w:r w:rsidR="00DB11CD" w:rsidRPr="004B1A0D">
        <w:rPr>
          <w:rFonts w:ascii="Verdana" w:hAnsi="Verdana" w:cs="Times New Roman"/>
          <w:sz w:val="20"/>
          <w:szCs w:val="20"/>
        </w:rPr>
        <w:t>.</w:t>
      </w:r>
      <w:r w:rsidRPr="004B1A0D">
        <w:rPr>
          <w:rFonts w:ascii="Verdana" w:hAnsi="Verdana" w:cs="Times New Roman"/>
          <w:sz w:val="20"/>
          <w:szCs w:val="20"/>
        </w:rPr>
        <w:t xml:space="preserve">  </w:t>
      </w:r>
    </w:p>
    <w:p w14:paraId="2132F40C" w14:textId="544F3160" w:rsidR="00182E72" w:rsidRPr="004B1A0D" w:rsidRDefault="00124406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Segundo alguns autores, a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aval</w:t>
      </w:r>
      <w:r w:rsidR="00AA581D" w:rsidRPr="004B1A0D">
        <w:rPr>
          <w:rFonts w:ascii="Verdana" w:hAnsi="Verdana" w:cs="Times New Roman"/>
          <w:sz w:val="20"/>
          <w:szCs w:val="20"/>
        </w:rPr>
        <w:t>iação da qualidade dos serviços nas instituições de saúde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deve estar focada em três aspectos considerados importantes: a estrutura, o processo e os resultados. Sempre na tentativa de encontrar os fatores que afetam negativamente os resul</w:t>
      </w:r>
      <w:r w:rsidRPr="004B1A0D">
        <w:rPr>
          <w:rFonts w:ascii="Verdana" w:hAnsi="Verdana" w:cs="Times New Roman"/>
          <w:sz w:val="20"/>
          <w:szCs w:val="20"/>
        </w:rPr>
        <w:t xml:space="preserve">tados, para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a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partir</w:t>
      </w:r>
      <w:proofErr w:type="gramEnd"/>
      <w:r w:rsidR="002D0682" w:rsidRPr="004B1A0D">
        <w:rPr>
          <w:rFonts w:ascii="Verdana" w:hAnsi="Verdana" w:cs="Times New Roman"/>
          <w:sz w:val="20"/>
          <w:szCs w:val="20"/>
        </w:rPr>
        <w:t xml:space="preserve"> de então, ser possível adotar medidas que favoreçam mudanças comportamentais e gerenciais do serviço e </w:t>
      </w:r>
      <w:r w:rsidR="002D0682" w:rsidRPr="004B1A0D">
        <w:rPr>
          <w:rFonts w:ascii="Verdana" w:hAnsi="Verdana" w:cs="Times New Roman"/>
          <w:color w:val="FF0000"/>
          <w:sz w:val="20"/>
          <w:szCs w:val="20"/>
        </w:rPr>
        <w:t xml:space="preserve">encontrar soluções 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capazes de transformar a realidade estimulando o compromisso de profissionais e gestores na qualidade da atenção à saúde</w:t>
      </w:r>
      <w:r w:rsidR="00740475" w:rsidRPr="004B1A0D">
        <w:rPr>
          <w:rFonts w:ascii="Verdana" w:hAnsi="Verdana" w:cs="Times New Roman"/>
          <w:sz w:val="20"/>
          <w:szCs w:val="20"/>
        </w:rPr>
        <w:t xml:space="preserve"> </w:t>
      </w:r>
      <w:r w:rsidR="00644B82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</w:t>
      </w:r>
      <w:r w:rsidR="00E336B1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16</w:t>
      </w:r>
      <w:r w:rsidR="00644B82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)</w:t>
      </w:r>
      <w:r w:rsidR="007C71C3" w:rsidRPr="004B1A0D">
        <w:rPr>
          <w:rFonts w:ascii="Verdana" w:hAnsi="Verdana" w:cs="Times New Roman"/>
          <w:color w:val="FF0000"/>
          <w:sz w:val="20"/>
          <w:szCs w:val="20"/>
        </w:rPr>
        <w:t xml:space="preserve">. </w:t>
      </w:r>
    </w:p>
    <w:p w14:paraId="55E2E733" w14:textId="68E128EA" w:rsidR="00182E72" w:rsidRPr="004B1A0D" w:rsidRDefault="001439CD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Sobre a </w:t>
      </w:r>
      <w:r w:rsidR="00485786" w:rsidRPr="004B1A0D">
        <w:rPr>
          <w:rFonts w:ascii="Verdana" w:hAnsi="Verdana" w:cs="Times New Roman"/>
          <w:sz w:val="20"/>
          <w:szCs w:val="20"/>
        </w:rPr>
        <w:t>frequência</w:t>
      </w:r>
      <w:r w:rsidRPr="004B1A0D">
        <w:rPr>
          <w:rFonts w:ascii="Verdana" w:hAnsi="Verdana" w:cs="Times New Roman"/>
          <w:sz w:val="20"/>
          <w:szCs w:val="20"/>
        </w:rPr>
        <w:t xml:space="preserve"> de indicador de segurança</w:t>
      </w:r>
      <w:r w:rsidR="00AA581D" w:rsidRPr="004B1A0D">
        <w:rPr>
          <w:rFonts w:ascii="Verdana" w:hAnsi="Verdana" w:cs="Times New Roman"/>
          <w:sz w:val="20"/>
          <w:szCs w:val="20"/>
        </w:rPr>
        <w:t>, verificou</w:t>
      </w:r>
      <w:r w:rsidRPr="004B1A0D">
        <w:rPr>
          <w:rFonts w:ascii="Verdana" w:hAnsi="Verdana" w:cs="Times New Roman"/>
          <w:sz w:val="20"/>
          <w:szCs w:val="20"/>
        </w:rPr>
        <w:t xml:space="preserve">-se o predomínio de </w:t>
      </w:r>
      <w:r w:rsidR="00AA581D" w:rsidRPr="004B1A0D">
        <w:rPr>
          <w:rFonts w:ascii="Verdana" w:hAnsi="Verdana" w:cs="Times New Roman"/>
          <w:sz w:val="20"/>
          <w:szCs w:val="20"/>
        </w:rPr>
        <w:t>incidência relacionada</w:t>
      </w:r>
      <w:r w:rsidRPr="004B1A0D">
        <w:rPr>
          <w:rFonts w:ascii="Verdana" w:hAnsi="Verdana" w:cs="Times New Roman"/>
          <w:sz w:val="20"/>
          <w:szCs w:val="20"/>
        </w:rPr>
        <w:t xml:space="preserve"> à sonda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naso</w:t>
      </w:r>
      <w:r w:rsidR="008C7C71" w:rsidRPr="004B1A0D">
        <w:rPr>
          <w:rFonts w:ascii="Verdana" w:hAnsi="Verdana" w:cs="Times New Roman"/>
          <w:sz w:val="20"/>
          <w:szCs w:val="20"/>
        </w:rPr>
        <w:t>entérica</w:t>
      </w:r>
      <w:proofErr w:type="spellEnd"/>
      <w:r w:rsidR="00AA581D" w:rsidRPr="004B1A0D">
        <w:rPr>
          <w:rFonts w:ascii="Verdana" w:hAnsi="Verdana" w:cs="Times New Roman"/>
          <w:sz w:val="20"/>
          <w:szCs w:val="20"/>
        </w:rPr>
        <w:t xml:space="preserve"> </w:t>
      </w:r>
      <w:r w:rsidR="008C7C71" w:rsidRPr="004B1A0D">
        <w:rPr>
          <w:rFonts w:ascii="Verdana" w:hAnsi="Verdana" w:cs="Times New Roman"/>
          <w:sz w:val="20"/>
          <w:szCs w:val="20"/>
        </w:rPr>
        <w:t>/</w:t>
      </w:r>
      <w:r w:rsidR="00AA581D" w:rsidRPr="004B1A0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A581D" w:rsidRPr="004B1A0D">
        <w:rPr>
          <w:rFonts w:ascii="Verdana" w:hAnsi="Verdana" w:cs="Times New Roman"/>
          <w:sz w:val="20"/>
          <w:szCs w:val="20"/>
        </w:rPr>
        <w:t>naso</w:t>
      </w:r>
      <w:r w:rsidRPr="004B1A0D">
        <w:rPr>
          <w:rFonts w:ascii="Verdana" w:hAnsi="Verdana" w:cs="Times New Roman"/>
          <w:sz w:val="20"/>
          <w:szCs w:val="20"/>
        </w:rPr>
        <w:t>gástrica</w:t>
      </w:r>
      <w:proofErr w:type="spellEnd"/>
      <w:r w:rsidR="00AA581D" w:rsidRPr="004B1A0D">
        <w:rPr>
          <w:rFonts w:ascii="Verdana" w:hAnsi="Verdana" w:cs="Times New Roman"/>
          <w:sz w:val="20"/>
          <w:szCs w:val="20"/>
        </w:rPr>
        <w:t xml:space="preserve"> (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SN</w:t>
      </w:r>
      <w:r w:rsidR="008C7C71" w:rsidRPr="004B1A0D">
        <w:rPr>
          <w:rFonts w:ascii="Verdana" w:hAnsi="Verdana" w:cs="Times New Roman"/>
          <w:color w:val="FF0000"/>
          <w:sz w:val="20"/>
          <w:szCs w:val="20"/>
        </w:rPr>
        <w:t>G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E</w:t>
      </w:r>
      <w:r w:rsidR="008C7C71" w:rsidRPr="004B1A0D">
        <w:rPr>
          <w:rFonts w:ascii="Verdana" w:hAnsi="Verdana" w:cs="Times New Roman"/>
          <w:sz w:val="20"/>
          <w:szCs w:val="20"/>
        </w:rPr>
        <w:t>)</w:t>
      </w:r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740475" w:rsidRPr="004B1A0D">
        <w:rPr>
          <w:rFonts w:ascii="Verdana" w:hAnsi="Verdana" w:cs="Times New Roman"/>
          <w:sz w:val="20"/>
          <w:szCs w:val="20"/>
        </w:rPr>
        <w:t xml:space="preserve">e incidência de 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lesão</w:t>
      </w:r>
      <w:r w:rsidR="003E5AEE" w:rsidRPr="004B1A0D">
        <w:rPr>
          <w:rFonts w:ascii="Verdana" w:hAnsi="Verdana" w:cs="Times New Roman"/>
          <w:sz w:val="20"/>
          <w:szCs w:val="20"/>
        </w:rPr>
        <w:t xml:space="preserve"> </w:t>
      </w:r>
      <w:r w:rsidR="000473EE" w:rsidRPr="004B1A0D">
        <w:rPr>
          <w:rFonts w:ascii="Verdana" w:hAnsi="Verdana" w:cs="Times New Roman"/>
          <w:color w:val="FF0000"/>
          <w:sz w:val="20"/>
          <w:szCs w:val="20"/>
        </w:rPr>
        <w:t xml:space="preserve">de pele </w:t>
      </w:r>
      <w:r w:rsidR="00740475" w:rsidRPr="004B1A0D">
        <w:rPr>
          <w:rFonts w:ascii="Verdana" w:hAnsi="Verdana" w:cs="Times New Roman"/>
          <w:sz w:val="20"/>
          <w:szCs w:val="20"/>
        </w:rPr>
        <w:t>(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L</w:t>
      </w:r>
      <w:r w:rsidR="000473EE" w:rsidRPr="004B1A0D">
        <w:rPr>
          <w:rFonts w:ascii="Verdana" w:hAnsi="Verdana" w:cs="Times New Roman"/>
          <w:color w:val="FF0000"/>
          <w:sz w:val="20"/>
          <w:szCs w:val="20"/>
        </w:rPr>
        <w:t>P</w:t>
      </w:r>
      <w:r w:rsidR="008C7C71" w:rsidRPr="004B1A0D">
        <w:rPr>
          <w:rFonts w:ascii="Verdana" w:hAnsi="Verdana" w:cs="Times New Roman"/>
          <w:sz w:val="20"/>
          <w:szCs w:val="20"/>
        </w:rPr>
        <w:t>)</w:t>
      </w:r>
      <w:r w:rsidR="00AA581D" w:rsidRPr="004B1A0D">
        <w:rPr>
          <w:rFonts w:ascii="Verdana" w:hAnsi="Verdana" w:cs="Times New Roman"/>
          <w:sz w:val="20"/>
          <w:szCs w:val="20"/>
        </w:rPr>
        <w:t>.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 </w:t>
      </w:r>
      <w:r w:rsidR="002D0682" w:rsidRPr="004B1A0D">
        <w:rPr>
          <w:rFonts w:ascii="Verdana" w:hAnsi="Verdana" w:cs="Times New Roman"/>
          <w:sz w:val="20"/>
          <w:szCs w:val="20"/>
        </w:rPr>
        <w:t>Nos registros, os principais fat</w:t>
      </w:r>
      <w:r w:rsidR="00740475" w:rsidRPr="004B1A0D">
        <w:rPr>
          <w:rFonts w:ascii="Verdana" w:hAnsi="Verdana" w:cs="Times New Roman"/>
          <w:sz w:val="20"/>
          <w:szCs w:val="20"/>
        </w:rPr>
        <w:t xml:space="preserve">ores relacionados à perda de 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SN</w:t>
      </w:r>
      <w:r w:rsidR="008C7C71" w:rsidRPr="004B1A0D">
        <w:rPr>
          <w:rFonts w:ascii="Verdana" w:hAnsi="Verdana" w:cs="Times New Roman"/>
          <w:color w:val="FF0000"/>
          <w:sz w:val="20"/>
          <w:szCs w:val="20"/>
        </w:rPr>
        <w:t>G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E</w:t>
      </w:r>
      <w:r w:rsidR="00C91E25" w:rsidRPr="004B1A0D">
        <w:rPr>
          <w:rFonts w:ascii="Verdana" w:hAnsi="Verdana" w:cs="Times New Roman"/>
          <w:sz w:val="20"/>
          <w:szCs w:val="20"/>
        </w:rPr>
        <w:t xml:space="preserve">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encontrados </w:t>
      </w:r>
      <w:r w:rsidR="00431A5E" w:rsidRPr="004B1A0D">
        <w:rPr>
          <w:rFonts w:ascii="Verdana" w:hAnsi="Verdana" w:cs="Times New Roman"/>
          <w:sz w:val="20"/>
          <w:szCs w:val="20"/>
        </w:rPr>
        <w:t xml:space="preserve">foram à 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má fixação da sonda, o banho no leito e a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retirada da 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sonda </w:t>
      </w:r>
      <w:r w:rsidR="00AA581D" w:rsidRPr="004B1A0D">
        <w:rPr>
          <w:rFonts w:ascii="Verdana" w:hAnsi="Verdana" w:cs="Times New Roman"/>
          <w:sz w:val="20"/>
          <w:szCs w:val="20"/>
        </w:rPr>
        <w:t xml:space="preserve">pelo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próprio </w:t>
      </w:r>
      <w:r w:rsidR="00AA581D" w:rsidRPr="004B1A0D">
        <w:rPr>
          <w:rFonts w:ascii="Verdana" w:hAnsi="Verdana" w:cs="Times New Roman"/>
          <w:sz w:val="20"/>
          <w:szCs w:val="20"/>
        </w:rPr>
        <w:t>paciente. Quanto à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s 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L</w:t>
      </w:r>
      <w:r w:rsidR="002D0682" w:rsidRPr="004B1A0D">
        <w:rPr>
          <w:rFonts w:ascii="Verdana" w:hAnsi="Verdana" w:cs="Times New Roman"/>
          <w:color w:val="FF0000"/>
          <w:sz w:val="20"/>
          <w:szCs w:val="20"/>
        </w:rPr>
        <w:t>P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, além das taxas apresentadas </w:t>
      </w:r>
      <w:r w:rsidR="00AA581D" w:rsidRPr="004B1A0D">
        <w:rPr>
          <w:rFonts w:ascii="Verdana" w:hAnsi="Verdana" w:cs="Times New Roman"/>
          <w:sz w:val="20"/>
          <w:szCs w:val="20"/>
        </w:rPr>
        <w:t xml:space="preserve">na </w:t>
      </w:r>
      <w:r w:rsidR="00C26266" w:rsidRPr="004B1A0D">
        <w:rPr>
          <w:rFonts w:ascii="Verdana" w:hAnsi="Verdana" w:cs="Times New Roman"/>
          <w:sz w:val="20"/>
          <w:szCs w:val="20"/>
        </w:rPr>
        <w:t xml:space="preserve">tabela </w:t>
      </w:r>
      <w:r w:rsidR="00C26266" w:rsidRPr="004B1A0D">
        <w:rPr>
          <w:rFonts w:ascii="Verdana" w:hAnsi="Verdana" w:cs="Times New Roman"/>
          <w:color w:val="FF0000"/>
          <w:sz w:val="20"/>
          <w:szCs w:val="20"/>
        </w:rPr>
        <w:t>3</w:t>
      </w:r>
      <w:r w:rsidR="0058703F" w:rsidRPr="004B1A0D">
        <w:rPr>
          <w:rFonts w:ascii="Verdana" w:hAnsi="Verdana" w:cs="Times New Roman"/>
          <w:sz w:val="20"/>
          <w:szCs w:val="20"/>
        </w:rPr>
        <w:t>, percebe-se</w:t>
      </w:r>
      <w:r w:rsidR="00C91E25" w:rsidRPr="004B1A0D">
        <w:rPr>
          <w:rFonts w:ascii="Verdana" w:hAnsi="Verdana" w:cs="Times New Roman"/>
          <w:sz w:val="20"/>
          <w:szCs w:val="20"/>
        </w:rPr>
        <w:t xml:space="preserve"> </w:t>
      </w:r>
      <w:r w:rsidR="002D0682" w:rsidRPr="004B1A0D">
        <w:rPr>
          <w:rFonts w:ascii="Verdana" w:hAnsi="Verdana" w:cs="Times New Roman"/>
          <w:sz w:val="20"/>
          <w:szCs w:val="20"/>
        </w:rPr>
        <w:t>que entre os pacientes na UTI, nos meses de março e abril, com pele íntegra</w:t>
      </w:r>
      <w:r w:rsidR="0058703F" w:rsidRPr="004B1A0D">
        <w:rPr>
          <w:rFonts w:ascii="Verdana" w:hAnsi="Verdana" w:cs="Times New Roman"/>
          <w:sz w:val="20"/>
          <w:szCs w:val="20"/>
        </w:rPr>
        <w:t>,</w:t>
      </w:r>
      <w:r w:rsidR="00740475" w:rsidRPr="004B1A0D">
        <w:rPr>
          <w:rFonts w:ascii="Verdana" w:hAnsi="Verdana" w:cs="Times New Roman"/>
          <w:sz w:val="20"/>
          <w:szCs w:val="20"/>
        </w:rPr>
        <w:t xml:space="preserve"> 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 xml:space="preserve">16 (2,6%) </w:t>
      </w:r>
      <w:r w:rsidR="00740475" w:rsidRPr="004B1A0D">
        <w:rPr>
          <w:rFonts w:ascii="Verdana" w:hAnsi="Verdana" w:cs="Times New Roman"/>
          <w:sz w:val="20"/>
          <w:szCs w:val="20"/>
        </w:rPr>
        <w:t>adquiriram L</w:t>
      </w:r>
      <w:r w:rsidR="003B5CB8" w:rsidRPr="004B1A0D">
        <w:rPr>
          <w:rFonts w:ascii="Verdana" w:hAnsi="Verdana" w:cs="Times New Roman"/>
          <w:sz w:val="20"/>
          <w:szCs w:val="20"/>
        </w:rPr>
        <w:t>P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em alguma região. </w:t>
      </w:r>
      <w:r w:rsidR="00AA581D" w:rsidRPr="004B1A0D">
        <w:rPr>
          <w:rFonts w:ascii="Verdana" w:hAnsi="Verdana" w:cs="Times New Roman"/>
          <w:sz w:val="20"/>
          <w:szCs w:val="20"/>
        </w:rPr>
        <w:t>Destaca-se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que não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estão incluídos </w:t>
      </w:r>
      <w:r w:rsidR="002D0682" w:rsidRPr="004B1A0D">
        <w:rPr>
          <w:rFonts w:ascii="Verdana" w:hAnsi="Verdana" w:cs="Times New Roman"/>
          <w:sz w:val="20"/>
          <w:szCs w:val="20"/>
        </w:rPr>
        <w:t>os pacientes que apresentava</w:t>
      </w:r>
      <w:r w:rsidR="00AA581D" w:rsidRPr="004B1A0D">
        <w:rPr>
          <w:rFonts w:ascii="Verdana" w:hAnsi="Verdana" w:cs="Times New Roman"/>
          <w:sz w:val="20"/>
          <w:szCs w:val="20"/>
        </w:rPr>
        <w:t>m</w:t>
      </w:r>
      <w:r w:rsidR="00740475" w:rsidRPr="004B1A0D">
        <w:rPr>
          <w:rFonts w:ascii="Verdana" w:hAnsi="Verdana" w:cs="Times New Roman"/>
          <w:sz w:val="20"/>
          <w:szCs w:val="20"/>
        </w:rPr>
        <w:t xml:space="preserve"> L</w:t>
      </w:r>
      <w:r w:rsidR="003B5CB8" w:rsidRPr="004B1A0D">
        <w:rPr>
          <w:rFonts w:ascii="Verdana" w:hAnsi="Verdana" w:cs="Times New Roman"/>
          <w:sz w:val="20"/>
          <w:szCs w:val="20"/>
        </w:rPr>
        <w:t>P</w:t>
      </w:r>
      <w:r w:rsidR="002D0682" w:rsidRPr="004B1A0D">
        <w:rPr>
          <w:rFonts w:ascii="Verdana" w:hAnsi="Verdana" w:cs="Times New Roman"/>
          <w:sz w:val="20"/>
          <w:szCs w:val="20"/>
        </w:rPr>
        <w:t xml:space="preserve"> na admissão e que podem ter sido agravadas</w:t>
      </w:r>
      <w:r w:rsidR="00AA581D" w:rsidRPr="004B1A0D">
        <w:rPr>
          <w:rFonts w:ascii="Verdana" w:hAnsi="Verdana" w:cs="Times New Roman"/>
          <w:sz w:val="20"/>
          <w:szCs w:val="20"/>
        </w:rPr>
        <w:t>.</w:t>
      </w:r>
    </w:p>
    <w:p w14:paraId="4B882F13" w14:textId="64294575" w:rsidR="00431A5E" w:rsidRPr="004B1A0D" w:rsidRDefault="00431A5E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A perda de sonda é um indicador de relevância que tem como objetivo identificar as principais causas da perda de sondas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gastroenterais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, para assim, </w:t>
      </w:r>
      <w:r w:rsidR="0058703F" w:rsidRPr="004B1A0D">
        <w:rPr>
          <w:rFonts w:ascii="Verdana" w:hAnsi="Verdana" w:cs="Times New Roman"/>
          <w:sz w:val="20"/>
          <w:szCs w:val="20"/>
        </w:rPr>
        <w:t>const</w:t>
      </w:r>
      <w:r w:rsidR="007C3504" w:rsidRPr="004B1A0D">
        <w:rPr>
          <w:rFonts w:ascii="Verdana" w:hAnsi="Verdana" w:cs="Times New Roman"/>
          <w:sz w:val="20"/>
          <w:szCs w:val="20"/>
        </w:rPr>
        <w:t>r</w:t>
      </w:r>
      <w:r w:rsidR="0058703F" w:rsidRPr="004B1A0D">
        <w:rPr>
          <w:rFonts w:ascii="Verdana" w:hAnsi="Verdana" w:cs="Times New Roman"/>
          <w:sz w:val="20"/>
          <w:szCs w:val="20"/>
        </w:rPr>
        <w:t>uir com a equipe estratégias</w:t>
      </w:r>
      <w:r w:rsidRPr="004B1A0D">
        <w:rPr>
          <w:rFonts w:ascii="Verdana" w:hAnsi="Verdana" w:cs="Times New Roman"/>
          <w:sz w:val="20"/>
          <w:szCs w:val="20"/>
        </w:rPr>
        <w:t xml:space="preserve"> que evitem sondagens sucessivas e desnecessárias. Em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um </w:t>
      </w:r>
      <w:r w:rsidRPr="004B1A0D">
        <w:rPr>
          <w:rFonts w:ascii="Verdana" w:hAnsi="Verdana" w:cs="Times New Roman"/>
          <w:sz w:val="20"/>
          <w:szCs w:val="20"/>
        </w:rPr>
        <w:t xml:space="preserve">estudo realizado </w:t>
      </w:r>
      <w:r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(</w:t>
      </w:r>
      <w:r w:rsidR="00CF6FEB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3</w:t>
      </w:r>
      <w:r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)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em unidades de internação, unidade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semi-intensiva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e UTI,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foi</w:t>
      </w:r>
      <w:proofErr w:type="gramEnd"/>
      <w:r w:rsidRPr="004B1A0D">
        <w:rPr>
          <w:rFonts w:ascii="Verdana" w:hAnsi="Verdana" w:cs="Times New Roman"/>
          <w:sz w:val="20"/>
          <w:szCs w:val="20"/>
        </w:rPr>
        <w:t xml:space="preserve"> obtida </w:t>
      </w:r>
      <w:r w:rsidR="0058703F" w:rsidRPr="004B1A0D">
        <w:rPr>
          <w:rFonts w:ascii="Verdana" w:hAnsi="Verdana" w:cs="Times New Roman"/>
          <w:sz w:val="20"/>
          <w:szCs w:val="20"/>
        </w:rPr>
        <w:t>um</w:t>
      </w:r>
      <w:r w:rsidRPr="004B1A0D">
        <w:rPr>
          <w:rFonts w:ascii="Verdana" w:hAnsi="Verdana" w:cs="Times New Roman"/>
          <w:sz w:val="20"/>
          <w:szCs w:val="20"/>
        </w:rPr>
        <w:t xml:space="preserve">a média de 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57,6% </w:t>
      </w:r>
      <w:r w:rsidRPr="004B1A0D">
        <w:rPr>
          <w:rFonts w:ascii="Verdana" w:hAnsi="Verdana" w:cs="Times New Roman"/>
          <w:sz w:val="20"/>
          <w:szCs w:val="20"/>
        </w:rPr>
        <w:t xml:space="preserve">da Incidência de perda de sonda </w:t>
      </w:r>
      <w:proofErr w:type="spellStart"/>
      <w:r w:rsidR="00B732BC" w:rsidRPr="004B1A0D">
        <w:rPr>
          <w:rFonts w:ascii="Verdana" w:hAnsi="Verdana" w:cs="Times New Roman"/>
          <w:sz w:val="20"/>
          <w:szCs w:val="20"/>
        </w:rPr>
        <w:t>nasogátrica</w:t>
      </w:r>
      <w:proofErr w:type="spellEnd"/>
      <w:r w:rsidR="00B732BC" w:rsidRPr="004B1A0D">
        <w:rPr>
          <w:rFonts w:ascii="Verdana" w:hAnsi="Verdana" w:cs="Times New Roman"/>
          <w:sz w:val="20"/>
          <w:szCs w:val="20"/>
        </w:rPr>
        <w:t>/</w:t>
      </w:r>
      <w:r w:rsidRPr="004B1A0D">
        <w:rPr>
          <w:rFonts w:ascii="Verdana" w:hAnsi="Verdana" w:cs="Times New Roman"/>
          <w:sz w:val="20"/>
          <w:szCs w:val="20"/>
        </w:rPr>
        <w:t xml:space="preserve">entérica, </w:t>
      </w:r>
      <w:r w:rsidR="0058703F" w:rsidRPr="004B1A0D">
        <w:rPr>
          <w:rFonts w:ascii="Verdana" w:hAnsi="Verdana" w:cs="Times New Roman"/>
          <w:sz w:val="20"/>
          <w:szCs w:val="20"/>
        </w:rPr>
        <w:t>apontando com</w:t>
      </w:r>
      <w:r w:rsidRPr="004B1A0D">
        <w:rPr>
          <w:rFonts w:ascii="Verdana" w:hAnsi="Verdana" w:cs="Times New Roman"/>
          <w:sz w:val="20"/>
          <w:szCs w:val="20"/>
        </w:rPr>
        <w:t>o principal motivo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, </w:t>
      </w:r>
      <w:r w:rsidR="00740475" w:rsidRPr="004B1A0D">
        <w:rPr>
          <w:rFonts w:ascii="Verdana" w:hAnsi="Verdana" w:cs="Times New Roman"/>
          <w:sz w:val="20"/>
          <w:szCs w:val="20"/>
        </w:rPr>
        <w:t>a retirada</w:t>
      </w:r>
      <w:r w:rsidRPr="004B1A0D">
        <w:rPr>
          <w:rFonts w:ascii="Verdana" w:hAnsi="Verdana" w:cs="Times New Roman"/>
          <w:sz w:val="20"/>
          <w:szCs w:val="20"/>
        </w:rPr>
        <w:t xml:space="preserve"> acidental, seguida pela obstrução da sonda.</w:t>
      </w:r>
    </w:p>
    <w:p w14:paraId="4282D088" w14:textId="6C9FDD4D" w:rsidR="00431A5E" w:rsidRPr="004B1A0D" w:rsidRDefault="00431A5E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Percebe-se nesse estudo</w:t>
      </w:r>
      <w:r w:rsidR="0058703F" w:rsidRPr="004B1A0D">
        <w:rPr>
          <w:rFonts w:ascii="Verdana" w:hAnsi="Verdana" w:cs="Times New Roman"/>
          <w:sz w:val="20"/>
          <w:szCs w:val="20"/>
        </w:rPr>
        <w:t>,</w:t>
      </w:r>
      <w:r w:rsidRPr="004B1A0D">
        <w:rPr>
          <w:rFonts w:ascii="Verdana" w:hAnsi="Verdana" w:cs="Times New Roman"/>
          <w:sz w:val="20"/>
          <w:szCs w:val="20"/>
        </w:rPr>
        <w:t xml:space="preserve"> a predominância da incidência de perda de sonda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nasogátrica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/entérica para aporte nutricional e, por conseguinte, sua perda é relativa à obstrução conforme registros efetuados no instrumento dos indicadores. De acordo com a literatura, este tipo de sonda é indicado em diversas situações específicas, como: fístulas, síndrome do intestino curto, indigestão não específica, queimaduras, traumas, fraturas múltiplas, pacientes em estado de coma ou semiconsciência, risco para aspiração, entre outros </w:t>
      </w:r>
      <w:r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r w:rsidR="00CF6FEB" w:rsidRPr="004B1A0D">
        <w:rPr>
          <w:rFonts w:ascii="Verdana" w:hAnsi="Verdana" w:cs="Times New Roman"/>
          <w:color w:val="FF0000"/>
          <w:sz w:val="20"/>
          <w:szCs w:val="20"/>
          <w:vertAlign w:val="superscript"/>
        </w:rPr>
        <w:t>17</w:t>
      </w:r>
      <w:r w:rsidRPr="004B1A0D">
        <w:rPr>
          <w:rFonts w:ascii="Verdana" w:hAnsi="Verdana" w:cs="Times New Roman"/>
          <w:sz w:val="20"/>
          <w:szCs w:val="20"/>
          <w:vertAlign w:val="superscript"/>
        </w:rPr>
        <w:t>)</w:t>
      </w:r>
      <w:r w:rsidRPr="004B1A0D">
        <w:rPr>
          <w:rFonts w:ascii="Verdana" w:hAnsi="Verdana" w:cs="Times New Roman"/>
          <w:sz w:val="20"/>
          <w:szCs w:val="20"/>
        </w:rPr>
        <w:t>.</w:t>
      </w:r>
    </w:p>
    <w:p w14:paraId="2F86C913" w14:textId="3310383D" w:rsidR="00182E72" w:rsidRPr="004B1A0D" w:rsidRDefault="008E3018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A incidência de </w:t>
      </w:r>
      <w:r w:rsidR="00740475" w:rsidRPr="004B1A0D">
        <w:rPr>
          <w:rFonts w:ascii="Verdana" w:hAnsi="Verdana" w:cs="Times New Roman"/>
          <w:color w:val="FF0000"/>
          <w:sz w:val="20"/>
          <w:szCs w:val="20"/>
        </w:rPr>
        <w:t>lesão</w:t>
      </w:r>
      <w:r w:rsidR="000473EE" w:rsidRPr="004B1A0D">
        <w:rPr>
          <w:rFonts w:ascii="Verdana" w:hAnsi="Verdana" w:cs="Times New Roman"/>
          <w:color w:val="FF0000"/>
          <w:sz w:val="20"/>
          <w:szCs w:val="20"/>
        </w:rPr>
        <w:t xml:space="preserve"> de pele</w:t>
      </w:r>
      <w:r w:rsidR="00473587"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em serviços de saúde é uma preocupação, pois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tal </w:t>
      </w:r>
      <w:r w:rsidRPr="004B1A0D">
        <w:rPr>
          <w:rFonts w:ascii="Verdana" w:hAnsi="Verdana" w:cs="Times New Roman"/>
          <w:sz w:val="20"/>
          <w:szCs w:val="20"/>
        </w:rPr>
        <w:t xml:space="preserve">morbidade gera dor, desconforto e sofrimento físico e emocional. Este agravo também prolonga o tempo de internação, aumenta custos com o tratamento e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com </w:t>
      </w:r>
      <w:r w:rsidRPr="004B1A0D">
        <w:rPr>
          <w:rFonts w:ascii="Verdana" w:hAnsi="Verdana" w:cs="Times New Roman"/>
          <w:sz w:val="20"/>
          <w:szCs w:val="20"/>
        </w:rPr>
        <w:t xml:space="preserve">a demanda de trabalho da equipe de enfermagem. </w:t>
      </w:r>
      <w:r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Entre os determinantes críticos para o aparecimento de </w:t>
      </w:r>
      <w:r w:rsidR="00740475" w:rsidRPr="004B1A0D">
        <w:rPr>
          <w:rFonts w:ascii="Verdana" w:hAnsi="Verdana" w:cs="Times New Roman"/>
          <w:sz w:val="20"/>
          <w:szCs w:val="20"/>
          <w:shd w:val="clear" w:color="auto" w:fill="FFFFFF"/>
        </w:rPr>
        <w:t>LP</w:t>
      </w:r>
      <w:r w:rsidRPr="004B1A0D">
        <w:rPr>
          <w:rFonts w:ascii="Verdana" w:hAnsi="Verdana" w:cs="Times New Roman"/>
          <w:sz w:val="20"/>
          <w:szCs w:val="20"/>
          <w:shd w:val="clear" w:color="auto" w:fill="FFFFFF"/>
        </w:rPr>
        <w:t xml:space="preserve"> tem-se a intensidade e a duração de pressão sobre os tecidos </w:t>
      </w:r>
      <w:r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e a tolerância da pele e das estruturas adjacentes para suportá-la</w:t>
      </w:r>
      <w:r w:rsidR="009574EE"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574EE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  <w:vertAlign w:val="superscript"/>
        </w:rPr>
        <w:t>(</w:t>
      </w:r>
      <w:r w:rsidR="00CF6FEB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  <w:vertAlign w:val="superscript"/>
        </w:rPr>
        <w:t>18</w:t>
      </w:r>
      <w:r w:rsidR="009574EE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  <w:vertAlign w:val="superscript"/>
        </w:rPr>
        <w:t>)</w:t>
      </w:r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. </w:t>
      </w:r>
    </w:p>
    <w:p w14:paraId="60DCA54F" w14:textId="3C77FD00" w:rsidR="00182E72" w:rsidRPr="004B1A0D" w:rsidRDefault="008E3018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</w:pPr>
      <w:r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Es</w:t>
      </w:r>
      <w:r w:rsidR="0058703F"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tes aspectos estão relacionados</w:t>
      </w:r>
      <w:r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à</w:t>
      </w:r>
      <w:r w:rsidR="0058703F"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>:</w:t>
      </w:r>
      <w:r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 mobilidade do paciente, entendida como a capacidade em mudar, manter ou sustentar determinadas posições corporais; habilidade em remover qualquer pressão em áreas da pele/corpo promovendo a circulação; e percepção sensorial que implica no nível de consciência e reflete a capacidade do indivíduo em perceber estímulos dolorosos ou desconforto e reagir efetuando mudanças de posição ou solici</w:t>
      </w:r>
      <w:r w:rsidR="00060118"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</w:rPr>
        <w:t xml:space="preserve">tando auxilio para realizá-las </w:t>
      </w:r>
      <w:r w:rsidR="00E336B1"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  <w:vertAlign w:val="superscript"/>
        </w:rPr>
        <w:t>(</w:t>
      </w:r>
      <w:r w:rsidR="00BE05C0"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  <w:vertAlign w:val="superscript"/>
        </w:rPr>
        <w:t>18</w:t>
      </w:r>
      <w:r w:rsidR="00E336B1" w:rsidRPr="004B1A0D">
        <w:rPr>
          <w:rFonts w:ascii="Verdana" w:hAnsi="Verdana" w:cs="Times New Roman"/>
          <w:color w:val="000000"/>
          <w:sz w:val="20"/>
          <w:szCs w:val="20"/>
          <w:shd w:val="clear" w:color="auto" w:fill="FFFFFF"/>
          <w:vertAlign w:val="superscript"/>
        </w:rPr>
        <w:t>)</w:t>
      </w:r>
      <w:r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. Em concordância com este estudo</w:t>
      </w:r>
      <w:r w:rsidR="00D21897"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E05C0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>Borghardt</w:t>
      </w:r>
      <w:proofErr w:type="spellEnd"/>
      <w:r w:rsidR="00BE05C0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gramStart"/>
      <w:r w:rsidR="00BE05C0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>et</w:t>
      </w:r>
      <w:proofErr w:type="gramEnd"/>
      <w:r w:rsidR="00BE05C0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 xml:space="preserve"> al.,</w:t>
      </w:r>
      <w:r w:rsidR="00644B82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  <w:vertAlign w:val="superscript"/>
        </w:rPr>
        <w:t>(</w:t>
      </w:r>
      <w:r w:rsidR="00BE05C0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  <w:vertAlign w:val="superscript"/>
        </w:rPr>
        <w:t>19</w:t>
      </w:r>
      <w:r w:rsidR="00644B82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  <w:vertAlign w:val="superscript"/>
        </w:rPr>
        <w:t>)</w:t>
      </w:r>
      <w:r w:rsidR="00644B82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 xml:space="preserve"> </w:t>
      </w:r>
      <w:r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classifica os pacientes de UTI como críticos, </w:t>
      </w:r>
      <w:r w:rsidR="00740475"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pois além de toda a </w:t>
      </w:r>
      <w:r w:rsidR="00740475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>gravidade clínica e todos os riscos que os cuidados intensivos envolvem</w:t>
      </w:r>
      <w:r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 xml:space="preserve">, </w:t>
      </w:r>
      <w:r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estes pacientes permanecem em repouso na posição dorsal</w:t>
      </w:r>
      <w:r w:rsidR="00740475"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 por longos períodos de tempo</w:t>
      </w:r>
      <w:r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 xml:space="preserve">, o que </w:t>
      </w:r>
      <w:r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lastRenderedPageBreak/>
        <w:t xml:space="preserve">favorece as condições para desenvolvimento </w:t>
      </w:r>
      <w:r w:rsidR="00411E72" w:rsidRPr="004B1A0D">
        <w:rPr>
          <w:rFonts w:ascii="Verdana" w:hAnsi="Verdana" w:cs="Times New Roman"/>
          <w:bCs/>
          <w:color w:val="FF0000"/>
          <w:sz w:val="20"/>
          <w:szCs w:val="20"/>
          <w:shd w:val="clear" w:color="auto" w:fill="FFFFFF"/>
        </w:rPr>
        <w:t xml:space="preserve">e agravamento </w:t>
      </w:r>
      <w:r w:rsidRPr="004B1A0D">
        <w:rPr>
          <w:rFonts w:ascii="Verdana" w:hAnsi="Verdana" w:cs="Times New Roman"/>
          <w:bCs/>
          <w:color w:val="000000"/>
          <w:sz w:val="20"/>
          <w:szCs w:val="20"/>
          <w:shd w:val="clear" w:color="auto" w:fill="FFFFFF"/>
        </w:rPr>
        <w:t>de lesões devido ao excesso de pressão nas regiões occipital, sacral e calcânea.</w:t>
      </w:r>
    </w:p>
    <w:p w14:paraId="0BBEA583" w14:textId="49149DEF" w:rsidR="00182E72" w:rsidRPr="004B1A0D" w:rsidRDefault="002478B9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São considerados como fatores de risco para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extubação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</w:t>
      </w:r>
      <w:r w:rsidR="00EB676E" w:rsidRPr="004B1A0D">
        <w:rPr>
          <w:rFonts w:ascii="Verdana" w:hAnsi="Verdana" w:cs="Times New Roman"/>
          <w:color w:val="FF0000"/>
          <w:sz w:val="20"/>
          <w:szCs w:val="20"/>
        </w:rPr>
        <w:t>não p</w:t>
      </w:r>
      <w:r w:rsidR="00473587" w:rsidRPr="004B1A0D">
        <w:rPr>
          <w:rFonts w:ascii="Verdana" w:hAnsi="Verdana" w:cs="Times New Roman"/>
          <w:color w:val="FF0000"/>
          <w:sz w:val="20"/>
          <w:szCs w:val="20"/>
        </w:rPr>
        <w:t>lanejada da cânula endotraqueal</w:t>
      </w:r>
      <w:r w:rsidRPr="004B1A0D">
        <w:rPr>
          <w:rFonts w:ascii="Verdana" w:hAnsi="Verdana" w:cs="Times New Roman"/>
          <w:sz w:val="20"/>
          <w:szCs w:val="20"/>
        </w:rPr>
        <w:t xml:space="preserve">: agitação motora; confusão mental; déficit sensitivo; distúrbio neurológico; uso de sedativos ou pós-sedação; fixação incorreta da cânula endotraqueal; pressão inadequada do </w:t>
      </w:r>
      <w:proofErr w:type="spellStart"/>
      <w:r w:rsidRPr="004B1A0D">
        <w:rPr>
          <w:rFonts w:ascii="Verdana" w:hAnsi="Verdana" w:cs="Times New Roman"/>
          <w:i/>
          <w:sz w:val="20"/>
          <w:szCs w:val="20"/>
        </w:rPr>
        <w:t>cuff</w:t>
      </w:r>
      <w:proofErr w:type="spellEnd"/>
      <w:r w:rsidRPr="004B1A0D">
        <w:rPr>
          <w:rFonts w:ascii="Verdana" w:hAnsi="Verdana" w:cs="Times New Roman"/>
          <w:sz w:val="20"/>
          <w:szCs w:val="20"/>
        </w:rPr>
        <w:t>; uso incorreto do suporte para extensões e circuitos ventilatórios e mobilização do paciente.</w:t>
      </w:r>
      <w:r w:rsidR="008F025D" w:rsidRPr="004B1A0D">
        <w:rPr>
          <w:rFonts w:ascii="Verdana" w:hAnsi="Verdana" w:cs="Times New Roman"/>
          <w:sz w:val="20"/>
          <w:szCs w:val="20"/>
        </w:rPr>
        <w:t xml:space="preserve"> </w:t>
      </w:r>
      <w:r w:rsidR="0058703F" w:rsidRPr="004B1A0D">
        <w:rPr>
          <w:rFonts w:ascii="Verdana" w:hAnsi="Verdana" w:cs="Times New Roman"/>
          <w:sz w:val="20"/>
          <w:szCs w:val="20"/>
        </w:rPr>
        <w:t>No presente estudo, e</w:t>
      </w:r>
      <w:r w:rsidR="008F025D" w:rsidRPr="004B1A0D">
        <w:rPr>
          <w:rFonts w:ascii="Verdana" w:hAnsi="Verdana" w:cs="Times New Roman"/>
          <w:sz w:val="20"/>
          <w:szCs w:val="20"/>
        </w:rPr>
        <w:t>ncontra-se</w:t>
      </w:r>
      <w:r w:rsidR="008E3018" w:rsidRPr="004B1A0D">
        <w:rPr>
          <w:rFonts w:ascii="Verdana" w:hAnsi="Verdana" w:cs="Times New Roman"/>
          <w:sz w:val="20"/>
          <w:szCs w:val="20"/>
        </w:rPr>
        <w:t xml:space="preserve"> correlação inversamente proporcional entre as taxas de absenteísmo e inc</w:t>
      </w:r>
      <w:r w:rsidR="00BA6D1F" w:rsidRPr="004B1A0D">
        <w:rPr>
          <w:rFonts w:ascii="Verdana" w:hAnsi="Verdana" w:cs="Times New Roman"/>
          <w:sz w:val="20"/>
          <w:szCs w:val="20"/>
        </w:rPr>
        <w:t xml:space="preserve">idência de </w:t>
      </w:r>
      <w:proofErr w:type="spellStart"/>
      <w:r w:rsidR="00BA6D1F" w:rsidRPr="004B1A0D">
        <w:rPr>
          <w:rFonts w:ascii="Verdana" w:hAnsi="Verdana" w:cs="Times New Roman"/>
          <w:sz w:val="20"/>
          <w:szCs w:val="20"/>
        </w:rPr>
        <w:t>extubação</w:t>
      </w:r>
      <w:proofErr w:type="spellEnd"/>
      <w:r w:rsidR="00EB676E" w:rsidRPr="004B1A0D">
        <w:rPr>
          <w:rFonts w:ascii="Verdana" w:hAnsi="Verdana" w:cs="Times New Roman"/>
          <w:sz w:val="20"/>
          <w:szCs w:val="20"/>
        </w:rPr>
        <w:t xml:space="preserve"> </w:t>
      </w:r>
      <w:r w:rsidR="00EB676E" w:rsidRPr="004B1A0D">
        <w:rPr>
          <w:rFonts w:ascii="Verdana" w:hAnsi="Verdana" w:cs="Times New Roman"/>
          <w:color w:val="FF0000"/>
          <w:sz w:val="20"/>
          <w:szCs w:val="20"/>
        </w:rPr>
        <w:t>não planejada da cânula endotraqueal</w:t>
      </w:r>
      <w:r w:rsidR="00BA6D1F" w:rsidRPr="004B1A0D">
        <w:rPr>
          <w:rFonts w:ascii="Verdana" w:hAnsi="Verdana" w:cs="Times New Roman"/>
          <w:sz w:val="20"/>
          <w:szCs w:val="20"/>
        </w:rPr>
        <w:t xml:space="preserve"> </w:t>
      </w:r>
      <w:r w:rsidR="00411E72" w:rsidRPr="004B1A0D">
        <w:rPr>
          <w:rFonts w:ascii="Verdana" w:hAnsi="Verdana" w:cs="Times New Roman"/>
          <w:sz w:val="20"/>
          <w:szCs w:val="20"/>
        </w:rPr>
        <w:t xml:space="preserve">o que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sugere </w:t>
      </w:r>
      <w:r w:rsidR="00C73BB5" w:rsidRPr="004B1A0D">
        <w:rPr>
          <w:rFonts w:ascii="Verdana" w:hAnsi="Verdana" w:cs="Times New Roman"/>
          <w:sz w:val="20"/>
          <w:szCs w:val="20"/>
        </w:rPr>
        <w:t>concluir o desempenho eficaz</w:t>
      </w:r>
      <w:r w:rsidRPr="004B1A0D">
        <w:rPr>
          <w:rFonts w:ascii="Verdana" w:hAnsi="Verdana" w:cs="Times New Roman"/>
          <w:sz w:val="20"/>
          <w:szCs w:val="20"/>
        </w:rPr>
        <w:t xml:space="preserve"> da equipe de enfermagem, </w:t>
      </w:r>
      <w:r w:rsidR="0058703F" w:rsidRPr="004B1A0D">
        <w:rPr>
          <w:rFonts w:ascii="Verdana" w:hAnsi="Verdana" w:cs="Times New Roman"/>
          <w:sz w:val="20"/>
          <w:szCs w:val="20"/>
        </w:rPr>
        <w:t>a qual é responsável pelo manejo d</w:t>
      </w:r>
      <w:r w:rsidRPr="004B1A0D">
        <w:rPr>
          <w:rFonts w:ascii="Verdana" w:hAnsi="Verdana" w:cs="Times New Roman"/>
          <w:sz w:val="20"/>
          <w:szCs w:val="20"/>
        </w:rPr>
        <w:t xml:space="preserve">o </w:t>
      </w:r>
      <w:r w:rsidR="00C73BB5" w:rsidRPr="004B1A0D">
        <w:rPr>
          <w:rFonts w:ascii="Verdana" w:hAnsi="Verdana" w:cs="Times New Roman"/>
          <w:sz w:val="20"/>
          <w:szCs w:val="20"/>
        </w:rPr>
        <w:t>paciente (banho, higienização, medicação, aspiração orofaríngea, limpeza e cânula)</w:t>
      </w:r>
      <w:r w:rsidRPr="004B1A0D">
        <w:rPr>
          <w:rFonts w:ascii="Verdana" w:hAnsi="Verdana" w:cs="Times New Roman"/>
          <w:sz w:val="20"/>
          <w:szCs w:val="20"/>
        </w:rPr>
        <w:t>.</w:t>
      </w:r>
      <w:r w:rsidR="008E3018" w:rsidRPr="004B1A0D">
        <w:rPr>
          <w:rFonts w:ascii="Verdana" w:hAnsi="Verdana" w:cs="Times New Roman"/>
          <w:sz w:val="20"/>
          <w:szCs w:val="20"/>
        </w:rPr>
        <w:t xml:space="preserve"> </w:t>
      </w:r>
    </w:p>
    <w:p w14:paraId="584E306E" w14:textId="7599F9B3" w:rsidR="00182E72" w:rsidRPr="004B1A0D" w:rsidRDefault="002478B9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O </w:t>
      </w:r>
      <w:r w:rsidR="00411E72" w:rsidRPr="004B1A0D">
        <w:rPr>
          <w:rFonts w:ascii="Verdana" w:hAnsi="Verdana" w:cs="Times New Roman"/>
          <w:sz w:val="20"/>
          <w:szCs w:val="20"/>
        </w:rPr>
        <w:t>acesso</w:t>
      </w:r>
      <w:r w:rsidRPr="004B1A0D">
        <w:rPr>
          <w:rFonts w:ascii="Verdana" w:hAnsi="Verdana" w:cs="Times New Roman"/>
          <w:sz w:val="20"/>
          <w:szCs w:val="20"/>
        </w:rPr>
        <w:t xml:space="preserve"> vascular percutâneo, tanto venoso como arterial, é rotina nas </w:t>
      </w:r>
      <w:proofErr w:type="spellStart"/>
      <w:r w:rsidR="00762221" w:rsidRPr="004B1A0D">
        <w:rPr>
          <w:rFonts w:ascii="Verdana" w:hAnsi="Verdana" w:cs="Times New Roman"/>
          <w:sz w:val="20"/>
          <w:szCs w:val="20"/>
        </w:rPr>
        <w:t>UTI</w:t>
      </w:r>
      <w:r w:rsidR="0058703F" w:rsidRPr="004B1A0D">
        <w:rPr>
          <w:rFonts w:ascii="Verdana" w:hAnsi="Verdana" w:cs="Times New Roman"/>
          <w:sz w:val="20"/>
          <w:szCs w:val="20"/>
        </w:rPr>
        <w:t>s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. O desenvolvimento industrial e tecnológico permitiu a colocação no mercado de cateteres de maior biocompatibilidade, desenhados para facilitar os procedimentos de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canulação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vascular, diminuindo o </w:t>
      </w:r>
      <w:r w:rsidR="00AA581D" w:rsidRPr="004B1A0D">
        <w:rPr>
          <w:rFonts w:ascii="Verdana" w:hAnsi="Verdana" w:cs="Times New Roman"/>
          <w:sz w:val="20"/>
          <w:szCs w:val="20"/>
        </w:rPr>
        <w:t>risco de complicação a curto e</w:t>
      </w:r>
      <w:r w:rsidRPr="004B1A0D">
        <w:rPr>
          <w:rFonts w:ascii="Verdana" w:hAnsi="Verdana" w:cs="Times New Roman"/>
          <w:sz w:val="20"/>
          <w:szCs w:val="20"/>
        </w:rPr>
        <w:t xml:space="preserve"> longo prazo.</w:t>
      </w:r>
      <w:r w:rsidR="00BB67C1"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No entanto, alguns pontos básicos não devem ser esquecidos, pois dependem exclusivamente da ação humana para que os benefícios sempre ultrapassem os riscos inerentes a esses procedimentos altamente invasivos. São eles: conhecimento integral da anatomia vascular e das estruturas subjacentes; indicações e escolhas do tipo de cateter, do local de punção e da técnica de inserção vascular; obediência rigorosa aos passos técnicos descritos para a realização das punções; conhecimento das potenciais complicações; observação rigorosa dos preceitos cirúrgicos de </w:t>
      </w:r>
      <w:r w:rsidR="00AA581D" w:rsidRPr="004B1A0D">
        <w:rPr>
          <w:rFonts w:ascii="Verdana" w:hAnsi="Verdana" w:cs="Times New Roman"/>
          <w:sz w:val="20"/>
          <w:szCs w:val="20"/>
        </w:rPr>
        <w:t>antissepsia</w:t>
      </w:r>
      <w:r w:rsidRPr="004B1A0D">
        <w:rPr>
          <w:rFonts w:ascii="Verdana" w:hAnsi="Verdana" w:cs="Times New Roman"/>
          <w:sz w:val="20"/>
          <w:szCs w:val="20"/>
        </w:rPr>
        <w:t xml:space="preserve"> e assepsia na sua execução; controle radiológico da posição final do cateter nos casos de </w:t>
      </w:r>
      <w:r w:rsidR="002A5B0A" w:rsidRPr="004B1A0D">
        <w:rPr>
          <w:rFonts w:ascii="Verdana" w:hAnsi="Verdana" w:cs="Times New Roman"/>
          <w:sz w:val="20"/>
          <w:szCs w:val="20"/>
        </w:rPr>
        <w:t>cateter</w:t>
      </w:r>
      <w:r w:rsidR="00411E72" w:rsidRPr="004B1A0D">
        <w:rPr>
          <w:rFonts w:ascii="Verdana" w:hAnsi="Verdana" w:cs="Times New Roman"/>
          <w:sz w:val="20"/>
          <w:szCs w:val="20"/>
        </w:rPr>
        <w:t xml:space="preserve"> venoso central</w:t>
      </w:r>
      <w:r w:rsidRPr="004B1A0D">
        <w:rPr>
          <w:rFonts w:ascii="Verdana" w:hAnsi="Verdana" w:cs="Times New Roman"/>
          <w:sz w:val="20"/>
          <w:szCs w:val="20"/>
        </w:rPr>
        <w:t xml:space="preserve">; manuseio do cateter e de suas conexões dentro de rigorosos princípios destinados à prevenção de complicações, com destaque para as de origem infecciosa; observação e atenção constantes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para</w:t>
      </w:r>
      <w:proofErr w:type="gramEnd"/>
      <w:r w:rsidRPr="004B1A0D">
        <w:rPr>
          <w:rFonts w:ascii="Verdana" w:hAnsi="Verdana" w:cs="Times New Roman"/>
          <w:sz w:val="20"/>
          <w:szCs w:val="20"/>
        </w:rPr>
        <w:t xml:space="preserve"> se detectar precocemente o aparecimento de sinais sugestivos de mau funcionamento, infecção ou trombose; limitação do uso ao menor tempo possível.</w:t>
      </w:r>
      <w:r w:rsidR="00BB67C1" w:rsidRPr="004B1A0D">
        <w:rPr>
          <w:rFonts w:ascii="Verdana" w:hAnsi="Verdana" w:cs="Times New Roman"/>
          <w:sz w:val="20"/>
          <w:szCs w:val="20"/>
        </w:rPr>
        <w:t xml:space="preserve"> </w:t>
      </w:r>
    </w:p>
    <w:p w14:paraId="4AA4CE0B" w14:textId="5E6DF46D" w:rsidR="00182E72" w:rsidRPr="004B1A0D" w:rsidRDefault="00BB67C1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O manual de normas e rotinas presente na unidade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estudada </w:t>
      </w:r>
      <w:r w:rsidRPr="004B1A0D">
        <w:rPr>
          <w:rFonts w:ascii="Verdana" w:hAnsi="Verdana" w:cs="Times New Roman"/>
          <w:sz w:val="20"/>
          <w:szCs w:val="20"/>
        </w:rPr>
        <w:t>estabelece a troca da punção venosa a cada 72 horas, conforme protocolo da Comissão de Controle de Infecção Hospitalar (CCIH) da instituição. Portanto, esse foi o critério para analisar o fator de risco relativo ao tempo de acesso.  Em registro</w:t>
      </w:r>
      <w:r w:rsidR="00AA581D" w:rsidRPr="004B1A0D">
        <w:rPr>
          <w:rFonts w:ascii="Verdana" w:hAnsi="Verdana" w:cs="Times New Roman"/>
          <w:sz w:val="20"/>
          <w:szCs w:val="20"/>
        </w:rPr>
        <w:t>s realizado</w:t>
      </w:r>
      <w:r w:rsidRPr="004B1A0D">
        <w:rPr>
          <w:rFonts w:ascii="Verdana" w:hAnsi="Verdana" w:cs="Times New Roman"/>
          <w:sz w:val="20"/>
          <w:szCs w:val="20"/>
        </w:rPr>
        <w:t>s pelos enfermeiros nos</w:t>
      </w:r>
      <w:r w:rsidR="00AA581D"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108 prontuários 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analisados, </w:t>
      </w:r>
      <w:r w:rsidR="00883889" w:rsidRPr="004B1A0D">
        <w:rPr>
          <w:rFonts w:ascii="Verdana" w:hAnsi="Verdana" w:cs="Times New Roman"/>
          <w:sz w:val="20"/>
          <w:szCs w:val="20"/>
        </w:rPr>
        <w:t>identific</w:t>
      </w:r>
      <w:r w:rsidR="0058703F" w:rsidRPr="004B1A0D">
        <w:rPr>
          <w:rFonts w:ascii="Verdana" w:hAnsi="Verdana" w:cs="Times New Roman"/>
          <w:sz w:val="20"/>
          <w:szCs w:val="20"/>
        </w:rPr>
        <w:t xml:space="preserve">ou-se </w:t>
      </w:r>
      <w:r w:rsidR="007B7C36" w:rsidRPr="004B1A0D">
        <w:rPr>
          <w:rFonts w:ascii="Verdana" w:hAnsi="Verdana" w:cs="Times New Roman"/>
          <w:sz w:val="20"/>
          <w:szCs w:val="20"/>
        </w:rPr>
        <w:t>um percentual de 3</w:t>
      </w:r>
      <w:r w:rsidR="00AA581D" w:rsidRPr="004B1A0D">
        <w:rPr>
          <w:rFonts w:ascii="Verdana" w:hAnsi="Verdana" w:cs="Times New Roman"/>
          <w:sz w:val="20"/>
          <w:szCs w:val="20"/>
        </w:rPr>
        <w:t>8%</w:t>
      </w:r>
      <w:r w:rsidR="007C1D55" w:rsidRPr="004B1A0D">
        <w:rPr>
          <w:rFonts w:ascii="Verdana" w:hAnsi="Verdana" w:cs="Times New Roman"/>
          <w:sz w:val="20"/>
          <w:szCs w:val="20"/>
        </w:rPr>
        <w:t xml:space="preserve"> referindo que </w:t>
      </w:r>
      <w:r w:rsidRPr="004B1A0D">
        <w:rPr>
          <w:rFonts w:ascii="Verdana" w:hAnsi="Verdana" w:cs="Times New Roman"/>
          <w:sz w:val="20"/>
          <w:szCs w:val="20"/>
        </w:rPr>
        <w:t xml:space="preserve">estas trocas não </w:t>
      </w:r>
      <w:r w:rsidR="00AA581D" w:rsidRPr="004B1A0D">
        <w:rPr>
          <w:rFonts w:ascii="Verdana" w:hAnsi="Verdana" w:cs="Times New Roman"/>
          <w:sz w:val="20"/>
          <w:szCs w:val="20"/>
        </w:rPr>
        <w:t>foram</w:t>
      </w:r>
      <w:r w:rsidRPr="004B1A0D">
        <w:rPr>
          <w:rFonts w:ascii="Verdana" w:hAnsi="Verdana" w:cs="Times New Roman"/>
          <w:sz w:val="20"/>
          <w:szCs w:val="20"/>
        </w:rPr>
        <w:t xml:space="preserve"> registradas.</w:t>
      </w:r>
    </w:p>
    <w:p w14:paraId="2F814CEC" w14:textId="49D5BED6" w:rsidR="00182E72" w:rsidRPr="004B1A0D" w:rsidRDefault="007C1D55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>A</w:t>
      </w:r>
      <w:r w:rsidR="002478B9" w:rsidRPr="004B1A0D">
        <w:rPr>
          <w:rFonts w:ascii="Verdana" w:hAnsi="Verdana" w:cs="Times New Roman"/>
          <w:sz w:val="20"/>
          <w:szCs w:val="20"/>
        </w:rPr>
        <w:t xml:space="preserve"> qualidade </w:t>
      </w:r>
      <w:r w:rsidRPr="004B1A0D">
        <w:rPr>
          <w:rFonts w:ascii="Verdana" w:hAnsi="Verdana" w:cs="Times New Roman"/>
          <w:sz w:val="20"/>
          <w:szCs w:val="20"/>
        </w:rPr>
        <w:t xml:space="preserve">do cuidado </w:t>
      </w:r>
      <w:r w:rsidR="002478B9" w:rsidRPr="004B1A0D">
        <w:rPr>
          <w:rFonts w:ascii="Verdana" w:hAnsi="Verdana" w:cs="Times New Roman"/>
          <w:sz w:val="20"/>
          <w:szCs w:val="20"/>
        </w:rPr>
        <w:t>está intimamente relacionada ao desempenho das pessoas, ao processo de trabalho</w:t>
      </w:r>
      <w:r w:rsidR="007B7C36" w:rsidRPr="004B1A0D">
        <w:rPr>
          <w:rFonts w:ascii="Verdana" w:hAnsi="Verdana" w:cs="Times New Roman"/>
          <w:sz w:val="20"/>
          <w:szCs w:val="20"/>
        </w:rPr>
        <w:t xml:space="preserve"> e de registro, </w:t>
      </w:r>
      <w:r w:rsidR="00D333C2" w:rsidRPr="004B1A0D">
        <w:rPr>
          <w:rFonts w:ascii="Verdana" w:hAnsi="Verdana" w:cs="Times New Roman"/>
          <w:sz w:val="20"/>
          <w:szCs w:val="20"/>
        </w:rPr>
        <w:t>com vista à</w:t>
      </w:r>
      <w:r w:rsidR="002478B9" w:rsidRPr="004B1A0D">
        <w:rPr>
          <w:rFonts w:ascii="Verdana" w:hAnsi="Verdana" w:cs="Times New Roman"/>
          <w:sz w:val="20"/>
          <w:szCs w:val="20"/>
        </w:rPr>
        <w:t xml:space="preserve"> cultura </w:t>
      </w:r>
      <w:proofErr w:type="gramStart"/>
      <w:r w:rsidR="002478B9" w:rsidRPr="004B1A0D">
        <w:rPr>
          <w:rFonts w:ascii="Verdana" w:hAnsi="Verdana" w:cs="Times New Roman"/>
          <w:sz w:val="20"/>
          <w:szCs w:val="20"/>
        </w:rPr>
        <w:t>organizacional</w:t>
      </w:r>
      <w:r w:rsidRPr="004B1A0D">
        <w:rPr>
          <w:rFonts w:ascii="Verdana" w:hAnsi="Verdana" w:cs="Times New Roman"/>
          <w:sz w:val="20"/>
          <w:szCs w:val="20"/>
          <w:vertAlign w:val="superscript"/>
        </w:rPr>
        <w:t>(</w:t>
      </w:r>
      <w:proofErr w:type="gramEnd"/>
      <w:r w:rsidRPr="004B1A0D">
        <w:rPr>
          <w:rFonts w:ascii="Verdana" w:hAnsi="Verdana" w:cs="Times New Roman"/>
          <w:sz w:val="20"/>
          <w:szCs w:val="20"/>
          <w:vertAlign w:val="superscript"/>
        </w:rPr>
        <w:t>1</w:t>
      </w:r>
      <w:r w:rsidR="00EE7470" w:rsidRPr="004B1A0D">
        <w:rPr>
          <w:rFonts w:ascii="Verdana" w:hAnsi="Verdana" w:cs="Times New Roman"/>
          <w:sz w:val="20"/>
          <w:szCs w:val="20"/>
          <w:vertAlign w:val="superscript"/>
        </w:rPr>
        <w:t>6</w:t>
      </w:r>
      <w:r w:rsidRPr="004B1A0D">
        <w:rPr>
          <w:rFonts w:ascii="Verdana" w:hAnsi="Verdana" w:cs="Times New Roman"/>
          <w:sz w:val="20"/>
          <w:szCs w:val="20"/>
          <w:vertAlign w:val="superscript"/>
        </w:rPr>
        <w:t>)</w:t>
      </w:r>
      <w:r w:rsidR="002478B9" w:rsidRPr="004B1A0D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2478B9" w:rsidRPr="004B1A0D">
        <w:rPr>
          <w:rFonts w:ascii="Verdana" w:hAnsi="Verdana" w:cs="Times New Roman"/>
          <w:sz w:val="20"/>
          <w:szCs w:val="20"/>
        </w:rPr>
        <w:t>A melhoria da qualidade é um processo contínuo com resultados satisfatórios em longo prazo</w:t>
      </w:r>
      <w:r w:rsidR="00AA581D" w:rsidRPr="004B1A0D">
        <w:rPr>
          <w:rFonts w:ascii="Verdana" w:hAnsi="Verdana" w:cs="Times New Roman"/>
          <w:sz w:val="20"/>
          <w:szCs w:val="20"/>
        </w:rPr>
        <w:t>.</w:t>
      </w:r>
    </w:p>
    <w:p w14:paraId="0E70B3CF" w14:textId="0959FDA3" w:rsidR="00182E72" w:rsidRPr="004B1A0D" w:rsidRDefault="007C1D55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É patente 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que a elaboração de estratégias para minimizar os índices de absenteísmo </w:t>
      </w:r>
      <w:r w:rsidR="00BA6D1F" w:rsidRPr="004B1A0D">
        <w:rPr>
          <w:rFonts w:ascii="Verdana" w:hAnsi="Verdana" w:cs="Times New Roman"/>
          <w:sz w:val="20"/>
          <w:szCs w:val="20"/>
        </w:rPr>
        <w:t xml:space="preserve">e rotatividade </w:t>
      </w:r>
      <w:r w:rsidR="00754B2F" w:rsidRPr="004B1A0D">
        <w:rPr>
          <w:rFonts w:ascii="Verdana" w:hAnsi="Verdana" w:cs="Times New Roman"/>
          <w:sz w:val="20"/>
          <w:szCs w:val="20"/>
        </w:rPr>
        <w:t>é necessária, pois visam à promoção da saúde dos trabalhadores. Essas estratégias realizadas por meio de programas e ações preventivas buscam além da melhoria nas condições de trabalho, oferecer formas positivas de enfrentamento das adversidades no ambiente de trabalho e dessa maneira favorecer tanto a qualidade na assistência prestada ao usuá</w:t>
      </w:r>
      <w:r w:rsidR="00AA581D" w:rsidRPr="004B1A0D">
        <w:rPr>
          <w:rFonts w:ascii="Verdana" w:hAnsi="Verdana" w:cs="Times New Roman"/>
          <w:sz w:val="20"/>
          <w:szCs w:val="20"/>
        </w:rPr>
        <w:t>rio como também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a saúde dos profissionais de enfermagem.</w:t>
      </w:r>
      <w:r w:rsidR="00686ACA" w:rsidRPr="004B1A0D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AA581D" w:rsidRPr="004B1A0D">
        <w:rPr>
          <w:rFonts w:ascii="Verdana" w:hAnsi="Verdana" w:cs="Times New Roman"/>
          <w:color w:val="000000"/>
          <w:sz w:val="20"/>
          <w:szCs w:val="20"/>
        </w:rPr>
        <w:t>Evidenciou-se</w:t>
      </w:r>
      <w:r w:rsidR="00686ACA" w:rsidRPr="004B1A0D">
        <w:rPr>
          <w:rFonts w:ascii="Verdana" w:hAnsi="Verdana" w:cs="Times New Roman"/>
          <w:color w:val="000000"/>
          <w:sz w:val="20"/>
          <w:szCs w:val="20"/>
        </w:rPr>
        <w:t xml:space="preserve"> que os motivos de saúde são as principais causas que levam os funcionários a faltar, especialmente quando há adoecimento de algum familiar.</w:t>
      </w:r>
    </w:p>
    <w:p w14:paraId="14AEB6E9" w14:textId="6C738124" w:rsidR="00182E72" w:rsidRPr="004B1A0D" w:rsidRDefault="003E5AEE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Os principais resultados da pesquisa são aqueles que derivam da análise conjunta das necessidades de cuidado dos pacientes, do </w:t>
      </w:r>
      <w:r w:rsidR="00D333C2" w:rsidRPr="004B1A0D">
        <w:rPr>
          <w:rFonts w:ascii="Verdana" w:hAnsi="Verdana" w:cs="Times New Roman"/>
          <w:sz w:val="20"/>
          <w:szCs w:val="20"/>
        </w:rPr>
        <w:t>quantitativo de</w:t>
      </w:r>
      <w:r w:rsidRPr="004B1A0D">
        <w:rPr>
          <w:rFonts w:ascii="Verdana" w:hAnsi="Verdana" w:cs="Times New Roman"/>
          <w:sz w:val="20"/>
          <w:szCs w:val="20"/>
        </w:rPr>
        <w:t xml:space="preserve"> pessoal com habilidades, conhecimento e comportamentos adequados, e o aumento das taxas dos indicadores de </w:t>
      </w:r>
      <w:r w:rsidR="003B3EEF" w:rsidRPr="004B1A0D">
        <w:rPr>
          <w:rFonts w:ascii="Verdana" w:hAnsi="Verdana" w:cs="Times New Roman"/>
          <w:sz w:val="20"/>
          <w:szCs w:val="20"/>
        </w:rPr>
        <w:t xml:space="preserve">qualidade </w:t>
      </w:r>
      <w:r w:rsidRPr="004B1A0D">
        <w:rPr>
          <w:rFonts w:ascii="Verdana" w:hAnsi="Verdana" w:cs="Times New Roman"/>
          <w:sz w:val="20"/>
          <w:szCs w:val="20"/>
        </w:rPr>
        <w:t xml:space="preserve">que possuem registro na unidade </w:t>
      </w:r>
      <w:r w:rsidR="007C1D55" w:rsidRPr="004B1A0D">
        <w:rPr>
          <w:rFonts w:ascii="Verdana" w:hAnsi="Verdana" w:cs="Times New Roman"/>
          <w:sz w:val="20"/>
          <w:szCs w:val="20"/>
        </w:rPr>
        <w:t>estudada</w:t>
      </w:r>
      <w:r w:rsidRPr="004B1A0D">
        <w:rPr>
          <w:rFonts w:ascii="Verdana" w:hAnsi="Verdana" w:cs="Times New Roman"/>
          <w:sz w:val="20"/>
          <w:szCs w:val="20"/>
        </w:rPr>
        <w:t xml:space="preserve">. </w:t>
      </w:r>
      <w:r w:rsidR="007C1D55" w:rsidRPr="004B1A0D">
        <w:rPr>
          <w:rFonts w:ascii="Verdana" w:hAnsi="Verdana" w:cs="Times New Roman"/>
          <w:sz w:val="20"/>
          <w:szCs w:val="20"/>
        </w:rPr>
        <w:t>Nesse sentido, e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videnciou-se também que o </w:t>
      </w:r>
      <w:r w:rsidR="007C1D55" w:rsidRPr="004B1A0D">
        <w:rPr>
          <w:rFonts w:ascii="Verdana" w:hAnsi="Verdana" w:cs="Times New Roman"/>
          <w:sz w:val="20"/>
          <w:szCs w:val="20"/>
        </w:rPr>
        <w:t>absenteísmo do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</w:t>
      </w:r>
      <w:r w:rsidR="00D333C2" w:rsidRPr="004B1A0D">
        <w:rPr>
          <w:rFonts w:ascii="Verdana" w:hAnsi="Verdana" w:cs="Times New Roman"/>
          <w:sz w:val="20"/>
          <w:szCs w:val="20"/>
        </w:rPr>
        <w:t>pessoal de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enfermagem </w:t>
      </w:r>
      <w:r w:rsidR="002478B9" w:rsidRPr="004B1A0D">
        <w:rPr>
          <w:rFonts w:ascii="Verdana" w:hAnsi="Verdana" w:cs="Times New Roman"/>
          <w:sz w:val="20"/>
          <w:szCs w:val="20"/>
        </w:rPr>
        <w:t xml:space="preserve">gera </w:t>
      </w:r>
      <w:r w:rsidRPr="004B1A0D">
        <w:rPr>
          <w:rFonts w:ascii="Verdana" w:hAnsi="Verdana" w:cs="Times New Roman"/>
          <w:sz w:val="20"/>
          <w:szCs w:val="20"/>
        </w:rPr>
        <w:t xml:space="preserve">o aumento </w:t>
      </w:r>
      <w:r w:rsidR="00935E92" w:rsidRPr="004B1A0D">
        <w:rPr>
          <w:rFonts w:ascii="Verdana" w:hAnsi="Verdana" w:cs="Times New Roman"/>
          <w:sz w:val="20"/>
          <w:szCs w:val="20"/>
        </w:rPr>
        <w:t xml:space="preserve">dos indicadores de </w:t>
      </w:r>
      <w:r w:rsidR="003B3EEF" w:rsidRPr="004B1A0D">
        <w:rPr>
          <w:rFonts w:ascii="Verdana" w:hAnsi="Verdana" w:cs="Times New Roman"/>
          <w:sz w:val="20"/>
          <w:szCs w:val="20"/>
        </w:rPr>
        <w:t>qualidade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. Tal fato ocorre pelo estabelecimento de recursos humanos </w:t>
      </w:r>
      <w:r w:rsidR="002478B9" w:rsidRPr="004B1A0D">
        <w:rPr>
          <w:rFonts w:ascii="Verdana" w:hAnsi="Verdana" w:cs="Times New Roman"/>
          <w:sz w:val="20"/>
          <w:szCs w:val="20"/>
        </w:rPr>
        <w:t>in</w:t>
      </w:r>
      <w:r w:rsidR="00754B2F" w:rsidRPr="004B1A0D">
        <w:rPr>
          <w:rFonts w:ascii="Verdana" w:hAnsi="Verdana" w:cs="Times New Roman"/>
          <w:sz w:val="20"/>
          <w:szCs w:val="20"/>
        </w:rPr>
        <w:t>suficientes para prestar de forma adequada o cuidado</w:t>
      </w:r>
      <w:r w:rsidR="002478B9" w:rsidRPr="004B1A0D">
        <w:rPr>
          <w:rFonts w:ascii="Verdana" w:hAnsi="Verdana" w:cs="Times New Roman"/>
          <w:sz w:val="20"/>
          <w:szCs w:val="20"/>
        </w:rPr>
        <w:t xml:space="preserve"> ao paciente crítico</w:t>
      </w:r>
      <w:r w:rsidR="00754B2F" w:rsidRPr="004B1A0D">
        <w:rPr>
          <w:rFonts w:ascii="Verdana" w:hAnsi="Verdana" w:cs="Times New Roman"/>
          <w:sz w:val="20"/>
          <w:szCs w:val="20"/>
        </w:rPr>
        <w:t>.</w:t>
      </w:r>
      <w:r w:rsidR="00BB67C1" w:rsidRPr="004B1A0D">
        <w:rPr>
          <w:rFonts w:ascii="Verdana" w:hAnsi="Verdana" w:cs="Times New Roman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Mas ressalta-se aqui a limitação do estudo tanto pelo </w:t>
      </w:r>
      <w:r w:rsidR="00352C05" w:rsidRPr="004B1A0D">
        <w:rPr>
          <w:rFonts w:ascii="Verdana" w:hAnsi="Verdana" w:cs="Times New Roman"/>
          <w:sz w:val="20"/>
          <w:szCs w:val="20"/>
        </w:rPr>
        <w:t>tempo reduzido de realização do mesmo</w:t>
      </w:r>
      <w:r w:rsidRPr="004B1A0D">
        <w:rPr>
          <w:rFonts w:ascii="Verdana" w:hAnsi="Verdana" w:cs="Times New Roman"/>
          <w:sz w:val="20"/>
          <w:szCs w:val="20"/>
        </w:rPr>
        <w:t xml:space="preserve">, como também </w:t>
      </w:r>
      <w:r w:rsidR="00352C05" w:rsidRPr="004B1A0D">
        <w:rPr>
          <w:rFonts w:ascii="Verdana" w:hAnsi="Verdana" w:cs="Times New Roman"/>
          <w:sz w:val="20"/>
          <w:szCs w:val="20"/>
        </w:rPr>
        <w:t xml:space="preserve">a necessidade de refazer </w:t>
      </w:r>
      <w:r w:rsidRPr="004B1A0D">
        <w:rPr>
          <w:rFonts w:ascii="Verdana" w:hAnsi="Verdana" w:cs="Times New Roman"/>
          <w:sz w:val="20"/>
          <w:szCs w:val="20"/>
        </w:rPr>
        <w:t>o cálculo das taxas</w:t>
      </w:r>
      <w:r w:rsidR="00352C05" w:rsidRPr="004B1A0D">
        <w:rPr>
          <w:rFonts w:ascii="Verdana" w:hAnsi="Verdana" w:cs="Times New Roman"/>
          <w:sz w:val="20"/>
          <w:szCs w:val="20"/>
        </w:rPr>
        <w:t>,</w:t>
      </w:r>
      <w:r w:rsidRPr="004B1A0D">
        <w:rPr>
          <w:rFonts w:ascii="Verdana" w:hAnsi="Verdana" w:cs="Times New Roman"/>
          <w:sz w:val="20"/>
          <w:szCs w:val="20"/>
        </w:rPr>
        <w:t xml:space="preserve"> pois as</w:t>
      </w:r>
      <w:r w:rsidR="00352C05" w:rsidRPr="004B1A0D">
        <w:rPr>
          <w:rFonts w:ascii="Verdana" w:hAnsi="Verdana" w:cs="Times New Roman"/>
          <w:sz w:val="20"/>
          <w:szCs w:val="20"/>
        </w:rPr>
        <w:t xml:space="preserve"> provenientes</w:t>
      </w:r>
      <w:r w:rsidRPr="004B1A0D">
        <w:rPr>
          <w:rFonts w:ascii="Verdana" w:hAnsi="Verdana" w:cs="Times New Roman"/>
          <w:sz w:val="20"/>
          <w:szCs w:val="20"/>
        </w:rPr>
        <w:t xml:space="preserve"> dos registro</w:t>
      </w:r>
      <w:r w:rsidR="00BB67C1" w:rsidRPr="004B1A0D">
        <w:rPr>
          <w:rFonts w:ascii="Verdana" w:hAnsi="Verdana" w:cs="Times New Roman"/>
          <w:sz w:val="20"/>
          <w:szCs w:val="20"/>
        </w:rPr>
        <w:t>s obtidos</w:t>
      </w:r>
      <w:r w:rsidRPr="004B1A0D">
        <w:rPr>
          <w:rFonts w:ascii="Verdana" w:hAnsi="Verdana" w:cs="Times New Roman"/>
          <w:sz w:val="20"/>
          <w:szCs w:val="20"/>
        </w:rPr>
        <w:t xml:space="preserve"> não </w:t>
      </w:r>
      <w:r w:rsidR="00BB67C1" w:rsidRPr="004B1A0D">
        <w:rPr>
          <w:rFonts w:ascii="Verdana" w:hAnsi="Verdana" w:cs="Times New Roman"/>
          <w:sz w:val="20"/>
          <w:szCs w:val="20"/>
        </w:rPr>
        <w:t>me</w:t>
      </w:r>
      <w:r w:rsidR="00352C05" w:rsidRPr="004B1A0D">
        <w:rPr>
          <w:rFonts w:ascii="Verdana" w:hAnsi="Verdana" w:cs="Times New Roman"/>
          <w:sz w:val="20"/>
          <w:szCs w:val="20"/>
        </w:rPr>
        <w:t>ncionavam nenhuma referência.</w:t>
      </w:r>
    </w:p>
    <w:p w14:paraId="0DABD0A7" w14:textId="42B3EFA3" w:rsidR="0099423F" w:rsidRPr="004B1A0D" w:rsidRDefault="003B3EEF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lastRenderedPageBreak/>
        <w:t xml:space="preserve">O índice negativo de indicadores de qualidade </w:t>
      </w:r>
      <w:r w:rsidR="00754B2F" w:rsidRPr="004B1A0D">
        <w:rPr>
          <w:rFonts w:ascii="Verdana" w:hAnsi="Verdana" w:cs="Times New Roman"/>
          <w:sz w:val="20"/>
          <w:szCs w:val="20"/>
        </w:rPr>
        <w:t>repercute diretamente na qualidade da assistência prestada porque a dimensão quantitativa e qualitativa em re</w:t>
      </w:r>
      <w:r w:rsidR="00352C05" w:rsidRPr="004B1A0D">
        <w:rPr>
          <w:rFonts w:ascii="Verdana" w:hAnsi="Verdana" w:cs="Times New Roman"/>
          <w:sz w:val="20"/>
          <w:szCs w:val="20"/>
        </w:rPr>
        <w:t>lação aos recursos humanos deve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estar de acordo com as necessidades do grupo de </w:t>
      </w:r>
      <w:r w:rsidR="007C1D55" w:rsidRPr="004B1A0D">
        <w:rPr>
          <w:rFonts w:ascii="Verdana" w:hAnsi="Verdana" w:cs="Times New Roman"/>
          <w:sz w:val="20"/>
          <w:szCs w:val="20"/>
        </w:rPr>
        <w:t>pacientes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 a ser atendido. Sendo assim, </w:t>
      </w:r>
      <w:r w:rsidR="00840881" w:rsidRPr="004B1A0D">
        <w:rPr>
          <w:rFonts w:ascii="Verdana" w:hAnsi="Verdana" w:cs="Times New Roman"/>
          <w:sz w:val="20"/>
          <w:szCs w:val="20"/>
        </w:rPr>
        <w:t xml:space="preserve">o estudo dos indicadores de gestão de pessoas 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na enfermagem está relacionado tanto com a promoção da saúde dos trabalhadores como com a saúde dos </w:t>
      </w:r>
      <w:r w:rsidR="007C1D55" w:rsidRPr="004B1A0D">
        <w:rPr>
          <w:rFonts w:ascii="Verdana" w:hAnsi="Verdana" w:cs="Times New Roman"/>
          <w:sz w:val="20"/>
          <w:szCs w:val="20"/>
        </w:rPr>
        <w:t>pacientes</w:t>
      </w:r>
      <w:r w:rsidR="00754B2F" w:rsidRPr="004B1A0D">
        <w:rPr>
          <w:rFonts w:ascii="Verdana" w:hAnsi="Verdana" w:cs="Times New Roman"/>
          <w:sz w:val="20"/>
          <w:szCs w:val="20"/>
        </w:rPr>
        <w:t xml:space="preserve">, pois oportunizam condições favoráveis de trabalho, respeitando o trabalhador e o </w:t>
      </w:r>
      <w:r w:rsidR="007C1D55" w:rsidRPr="004B1A0D">
        <w:rPr>
          <w:rFonts w:ascii="Verdana" w:hAnsi="Verdana" w:cs="Times New Roman"/>
          <w:sz w:val="20"/>
          <w:szCs w:val="20"/>
        </w:rPr>
        <w:t>usuário</w:t>
      </w:r>
      <w:r w:rsidR="00352C05"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4EBAF7C3" w14:textId="77777777" w:rsidR="00AC30F5" w:rsidRPr="004B1A0D" w:rsidRDefault="00182E72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CONCLUSÃO</w:t>
      </w:r>
    </w:p>
    <w:p w14:paraId="555B41E1" w14:textId="3A781F01" w:rsidR="0014116C" w:rsidRPr="004B1A0D" w:rsidRDefault="001045D8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</w:t>
      </w:r>
      <w:r w:rsidR="007B4C40" w:rsidRPr="004B1A0D">
        <w:rPr>
          <w:rFonts w:ascii="Verdana" w:hAnsi="Verdana" w:cs="Times New Roman"/>
          <w:sz w:val="20"/>
          <w:szCs w:val="20"/>
        </w:rPr>
        <w:t>videnci</w:t>
      </w:r>
      <w:r>
        <w:rPr>
          <w:rFonts w:ascii="Verdana" w:hAnsi="Verdana" w:cs="Times New Roman"/>
          <w:sz w:val="20"/>
          <w:szCs w:val="20"/>
        </w:rPr>
        <w:t>ou-se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 a necessidade </w:t>
      </w:r>
      <w:r w:rsidR="009A711F" w:rsidRPr="004B1A0D">
        <w:rPr>
          <w:rFonts w:ascii="Verdana" w:hAnsi="Verdana" w:cs="Times New Roman"/>
          <w:sz w:val="20"/>
          <w:szCs w:val="20"/>
        </w:rPr>
        <w:t>do d</w:t>
      </w:r>
      <w:r w:rsidR="007C1D55" w:rsidRPr="004B1A0D">
        <w:rPr>
          <w:rFonts w:ascii="Verdana" w:hAnsi="Verdana" w:cs="Times New Roman"/>
          <w:sz w:val="20"/>
          <w:szCs w:val="20"/>
        </w:rPr>
        <w:t xml:space="preserve">esenvolvimento de novos estudos, porém a presente investigação mostra-se relevante por haver </w:t>
      </w:r>
      <w:r w:rsidR="009A711F" w:rsidRPr="004B1A0D">
        <w:rPr>
          <w:rFonts w:ascii="Verdana" w:hAnsi="Verdana" w:cs="Times New Roman"/>
          <w:sz w:val="20"/>
          <w:szCs w:val="20"/>
        </w:rPr>
        <w:t xml:space="preserve">poucos estudos </w:t>
      </w:r>
      <w:r w:rsidR="007C1D55" w:rsidRPr="004B1A0D">
        <w:rPr>
          <w:rFonts w:ascii="Verdana" w:hAnsi="Verdana" w:cs="Times New Roman"/>
          <w:sz w:val="20"/>
          <w:szCs w:val="20"/>
        </w:rPr>
        <w:t>realizados n</w:t>
      </w:r>
      <w:r w:rsidR="009A711F" w:rsidRPr="004B1A0D">
        <w:rPr>
          <w:rFonts w:ascii="Verdana" w:hAnsi="Verdana" w:cs="Times New Roman"/>
          <w:sz w:val="20"/>
          <w:szCs w:val="20"/>
        </w:rPr>
        <w:t>a in</w:t>
      </w:r>
      <w:r w:rsidR="00B06031" w:rsidRPr="004B1A0D">
        <w:rPr>
          <w:rFonts w:ascii="Verdana" w:hAnsi="Verdana" w:cs="Times New Roman"/>
          <w:sz w:val="20"/>
          <w:szCs w:val="20"/>
        </w:rPr>
        <w:t xml:space="preserve">terface entre a gestão de pessoas </w:t>
      </w:r>
      <w:r w:rsidR="009A711F" w:rsidRPr="004B1A0D">
        <w:rPr>
          <w:rFonts w:ascii="Verdana" w:hAnsi="Verdana" w:cs="Times New Roman"/>
          <w:sz w:val="20"/>
          <w:szCs w:val="20"/>
        </w:rPr>
        <w:t xml:space="preserve">e os fatores que interferem na </w:t>
      </w:r>
      <w:r w:rsidR="00561DC7" w:rsidRPr="004B1A0D">
        <w:rPr>
          <w:rFonts w:ascii="Verdana" w:hAnsi="Verdana" w:cs="Times New Roman"/>
          <w:sz w:val="20"/>
          <w:szCs w:val="20"/>
        </w:rPr>
        <w:t>qualidade da assistência prestada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. </w:t>
      </w:r>
      <w:r w:rsidR="00A75C7F" w:rsidRPr="004B1A0D">
        <w:rPr>
          <w:rFonts w:ascii="Verdana" w:hAnsi="Verdana" w:cs="Times New Roman"/>
          <w:sz w:val="20"/>
          <w:szCs w:val="20"/>
        </w:rPr>
        <w:t xml:space="preserve">Ressalta-se que </w:t>
      </w:r>
      <w:r w:rsidR="00385D75" w:rsidRPr="004B1A0D">
        <w:rPr>
          <w:rFonts w:ascii="Verdana" w:hAnsi="Verdana" w:cs="Times New Roman"/>
          <w:sz w:val="20"/>
          <w:szCs w:val="20"/>
        </w:rPr>
        <w:t xml:space="preserve">a ciência </w:t>
      </w:r>
      <w:r w:rsidR="007B4C40" w:rsidRPr="004B1A0D">
        <w:rPr>
          <w:rFonts w:ascii="Verdana" w:hAnsi="Verdana" w:cs="Times New Roman"/>
          <w:sz w:val="20"/>
          <w:szCs w:val="20"/>
        </w:rPr>
        <w:t>d</w:t>
      </w:r>
      <w:r w:rsidR="005A7E3B" w:rsidRPr="004B1A0D">
        <w:rPr>
          <w:rFonts w:ascii="Verdana" w:hAnsi="Verdana" w:cs="Times New Roman"/>
          <w:sz w:val="20"/>
          <w:szCs w:val="20"/>
        </w:rPr>
        <w:t>essa realidade contribui para o aprimoram</w:t>
      </w:r>
      <w:r>
        <w:rPr>
          <w:rFonts w:ascii="Verdana" w:hAnsi="Verdana" w:cs="Times New Roman"/>
          <w:sz w:val="20"/>
          <w:szCs w:val="20"/>
        </w:rPr>
        <w:t xml:space="preserve">ento das condutas gerenciais e </w:t>
      </w:r>
      <w:r w:rsidR="007815CC" w:rsidRPr="004B1A0D">
        <w:rPr>
          <w:rFonts w:ascii="Verdana" w:hAnsi="Verdana" w:cs="Times New Roman"/>
          <w:sz w:val="20"/>
          <w:szCs w:val="20"/>
        </w:rPr>
        <w:t xml:space="preserve">para a melhoria da assistência, </w:t>
      </w:r>
      <w:proofErr w:type="gramStart"/>
      <w:r w:rsidR="007815CC" w:rsidRPr="004B1A0D">
        <w:rPr>
          <w:rFonts w:ascii="Verdana" w:hAnsi="Verdana" w:cs="Times New Roman"/>
          <w:sz w:val="20"/>
          <w:szCs w:val="20"/>
        </w:rPr>
        <w:t>implementando</w:t>
      </w:r>
      <w:proofErr w:type="gramEnd"/>
      <w:r w:rsidR="009A711F" w:rsidRPr="004B1A0D">
        <w:rPr>
          <w:rFonts w:ascii="Verdana" w:hAnsi="Verdana" w:cs="Times New Roman"/>
          <w:sz w:val="20"/>
          <w:szCs w:val="20"/>
        </w:rPr>
        <w:t xml:space="preserve"> </w:t>
      </w:r>
      <w:r w:rsidR="00AA0A3C" w:rsidRPr="004B1A0D">
        <w:rPr>
          <w:rFonts w:ascii="Verdana" w:hAnsi="Verdana" w:cs="Times New Roman"/>
          <w:sz w:val="20"/>
          <w:szCs w:val="20"/>
        </w:rPr>
        <w:t>estratégias de gerenciamento que promovam a restruturação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 dos processos assistenciais</w:t>
      </w:r>
      <w:r w:rsidR="00385D75" w:rsidRPr="004B1A0D">
        <w:rPr>
          <w:rFonts w:ascii="Verdana" w:hAnsi="Verdana" w:cs="Times New Roman"/>
          <w:sz w:val="20"/>
          <w:szCs w:val="20"/>
        </w:rPr>
        <w:t xml:space="preserve"> em enfermagem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 e a reformulação</w:t>
      </w:r>
      <w:r w:rsidR="007833D1" w:rsidRPr="004B1A0D">
        <w:rPr>
          <w:rFonts w:ascii="Verdana" w:hAnsi="Verdana" w:cs="Times New Roman"/>
          <w:sz w:val="20"/>
          <w:szCs w:val="20"/>
        </w:rPr>
        <w:t xml:space="preserve"> da política de gestão de pessoas</w:t>
      </w:r>
      <w:r w:rsidR="007B4C40" w:rsidRPr="004B1A0D">
        <w:rPr>
          <w:rFonts w:ascii="Verdana" w:hAnsi="Verdana" w:cs="Times New Roman"/>
          <w:sz w:val="20"/>
          <w:szCs w:val="20"/>
        </w:rPr>
        <w:t>, visando o incre</w:t>
      </w:r>
      <w:r w:rsidR="008B49E1" w:rsidRPr="004B1A0D">
        <w:rPr>
          <w:rFonts w:ascii="Verdana" w:hAnsi="Verdana" w:cs="Times New Roman"/>
          <w:sz w:val="20"/>
          <w:szCs w:val="20"/>
        </w:rPr>
        <w:t xml:space="preserve">mento de investimentos no campo da saúde 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e na qualidade de </w:t>
      </w:r>
      <w:r w:rsidR="00AA0A3C" w:rsidRPr="004B1A0D">
        <w:rPr>
          <w:rFonts w:ascii="Verdana" w:hAnsi="Verdana" w:cs="Times New Roman"/>
          <w:sz w:val="20"/>
          <w:szCs w:val="20"/>
        </w:rPr>
        <w:t>vida dos profissionais da área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28FB3087" w14:textId="00732800" w:rsidR="00903404" w:rsidRPr="004B1A0D" w:rsidRDefault="00903404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  <w:highlight w:val="yellow"/>
        </w:rPr>
      </w:pPr>
      <w:r w:rsidRPr="004B1A0D">
        <w:rPr>
          <w:rFonts w:ascii="Verdana" w:hAnsi="Verdana" w:cs="Times New Roman"/>
          <w:sz w:val="20"/>
          <w:szCs w:val="20"/>
        </w:rPr>
        <w:t>Sendo assim, o estudo de ind</w:t>
      </w:r>
      <w:r w:rsidR="000D1E5B">
        <w:rPr>
          <w:rFonts w:ascii="Verdana" w:hAnsi="Verdana" w:cs="Times New Roman"/>
          <w:sz w:val="20"/>
          <w:szCs w:val="20"/>
        </w:rPr>
        <w:t>icadores de gestão</w:t>
      </w:r>
      <w:r w:rsidRPr="004B1A0D">
        <w:rPr>
          <w:rFonts w:ascii="Verdana" w:hAnsi="Verdana" w:cs="Times New Roman"/>
          <w:sz w:val="20"/>
          <w:szCs w:val="20"/>
        </w:rPr>
        <w:t xml:space="preserve"> associado aos indicadores de </w:t>
      </w:r>
      <w:r w:rsidR="00561DC7" w:rsidRPr="004B1A0D">
        <w:rPr>
          <w:rFonts w:ascii="Verdana" w:hAnsi="Verdana" w:cs="Times New Roman"/>
          <w:sz w:val="20"/>
          <w:szCs w:val="20"/>
        </w:rPr>
        <w:t>qualidade do cuidado de enfermagem</w:t>
      </w:r>
      <w:r w:rsidR="00712592" w:rsidRPr="004B1A0D">
        <w:rPr>
          <w:rFonts w:ascii="Verdana" w:hAnsi="Verdana" w:cs="Times New Roman"/>
          <w:color w:val="FF6600"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>está relacionado tanto com a promoção da saúde dos trabalhadores como com a assistência aos pacientes, pois oportunizam condições favoráveis de trabalho, respeitando o trabalhador e o paciente.</w:t>
      </w:r>
      <w:r w:rsidRPr="004B1A0D">
        <w:rPr>
          <w:rFonts w:ascii="Verdana" w:hAnsi="Verdana" w:cs="Times New Roman"/>
          <w:sz w:val="20"/>
          <w:szCs w:val="20"/>
          <w:highlight w:val="yellow"/>
        </w:rPr>
        <w:t xml:space="preserve"> </w:t>
      </w:r>
    </w:p>
    <w:p w14:paraId="47817213" w14:textId="69B0A921" w:rsidR="00D8147C" w:rsidRPr="004B1A0D" w:rsidRDefault="00FA4BE7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</w:rPr>
        <w:t xml:space="preserve">A </w:t>
      </w:r>
      <w:r w:rsidR="00A95FB5" w:rsidRPr="004B1A0D">
        <w:rPr>
          <w:rFonts w:ascii="Verdana" w:hAnsi="Verdana" w:cs="Times New Roman"/>
          <w:sz w:val="20"/>
          <w:szCs w:val="20"/>
        </w:rPr>
        <w:t xml:space="preserve">pesquisa </w:t>
      </w:r>
      <w:r w:rsidR="00712592" w:rsidRPr="004B1A0D">
        <w:rPr>
          <w:rFonts w:ascii="Verdana" w:hAnsi="Verdana" w:cs="Times New Roman"/>
          <w:sz w:val="20"/>
          <w:szCs w:val="20"/>
        </w:rPr>
        <w:t xml:space="preserve">forneceu </w:t>
      </w:r>
      <w:r w:rsidR="00A95FB5" w:rsidRPr="004B1A0D">
        <w:rPr>
          <w:rFonts w:ascii="Verdana" w:hAnsi="Verdana" w:cs="Times New Roman"/>
          <w:sz w:val="20"/>
          <w:szCs w:val="20"/>
        </w:rPr>
        <w:t>elementos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 para o processo de tomada de decisão em relação ao g</w:t>
      </w:r>
      <w:r w:rsidR="0014116C" w:rsidRPr="004B1A0D">
        <w:rPr>
          <w:rFonts w:ascii="Verdana" w:hAnsi="Verdana" w:cs="Times New Roman"/>
          <w:sz w:val="20"/>
          <w:szCs w:val="20"/>
        </w:rPr>
        <w:t>erenciamento de pessoas na</w:t>
      </w:r>
      <w:r w:rsidR="00411E72" w:rsidRPr="004B1A0D">
        <w:rPr>
          <w:rFonts w:ascii="Verdana" w:hAnsi="Verdana" w:cs="Times New Roman"/>
          <w:sz w:val="20"/>
          <w:szCs w:val="20"/>
        </w:rPr>
        <w:t xml:space="preserve"> enfermagem além de</w:t>
      </w:r>
      <w:r w:rsidR="00A95FB5" w:rsidRPr="004B1A0D">
        <w:rPr>
          <w:rFonts w:ascii="Verdana" w:hAnsi="Verdana" w:cs="Times New Roman"/>
          <w:sz w:val="20"/>
          <w:szCs w:val="20"/>
        </w:rPr>
        <w:t xml:space="preserve"> </w:t>
      </w:r>
      <w:r w:rsidR="00712592" w:rsidRPr="004B1A0D">
        <w:rPr>
          <w:rFonts w:ascii="Verdana" w:hAnsi="Verdana" w:cs="Times New Roman"/>
          <w:sz w:val="20"/>
          <w:szCs w:val="20"/>
        </w:rPr>
        <w:t xml:space="preserve">evidenciar </w:t>
      </w:r>
      <w:r w:rsidR="007B4C40" w:rsidRPr="004B1A0D">
        <w:rPr>
          <w:rFonts w:ascii="Verdana" w:hAnsi="Verdana" w:cs="Times New Roman"/>
          <w:sz w:val="20"/>
          <w:szCs w:val="20"/>
        </w:rPr>
        <w:t>comparações com as taxas de absenteísmo de outras instituições hos</w:t>
      </w:r>
      <w:r w:rsidR="008A2A4D" w:rsidRPr="004B1A0D">
        <w:rPr>
          <w:rFonts w:ascii="Verdana" w:hAnsi="Verdana" w:cs="Times New Roman"/>
          <w:sz w:val="20"/>
          <w:szCs w:val="20"/>
        </w:rPr>
        <w:t xml:space="preserve">pitalares similares, contribuindo </w:t>
      </w:r>
      <w:r w:rsidR="00712592" w:rsidRPr="004B1A0D">
        <w:rPr>
          <w:rFonts w:ascii="Verdana" w:hAnsi="Verdana" w:cs="Times New Roman"/>
          <w:sz w:val="20"/>
          <w:szCs w:val="20"/>
        </w:rPr>
        <w:t xml:space="preserve">assim, </w:t>
      </w:r>
      <w:r w:rsidR="008A2A4D" w:rsidRPr="004B1A0D">
        <w:rPr>
          <w:rFonts w:ascii="Verdana" w:hAnsi="Verdana" w:cs="Times New Roman"/>
          <w:sz w:val="20"/>
          <w:szCs w:val="20"/>
        </w:rPr>
        <w:t>para</w:t>
      </w:r>
      <w:r w:rsidR="007B4C40" w:rsidRPr="004B1A0D">
        <w:rPr>
          <w:rFonts w:ascii="Verdana" w:hAnsi="Verdana" w:cs="Times New Roman"/>
          <w:sz w:val="20"/>
          <w:szCs w:val="20"/>
        </w:rPr>
        <w:t xml:space="preserve"> o estabelecimento de padrões aceitáveis relacionados ao indicador absenteísmos</w:t>
      </w:r>
      <w:r w:rsidR="000C06F2" w:rsidRPr="004B1A0D">
        <w:rPr>
          <w:rFonts w:ascii="Verdana" w:hAnsi="Verdana" w:cs="Times New Roman"/>
          <w:sz w:val="20"/>
          <w:szCs w:val="20"/>
        </w:rPr>
        <w:t xml:space="preserve"> e rotatividade</w:t>
      </w:r>
      <w:r w:rsidR="008A2A4D" w:rsidRPr="004B1A0D">
        <w:rPr>
          <w:rFonts w:ascii="Verdana" w:hAnsi="Verdana" w:cs="Times New Roman"/>
          <w:sz w:val="20"/>
          <w:szCs w:val="20"/>
        </w:rPr>
        <w:t>, dando ênfase a efetivação</w:t>
      </w:r>
      <w:r w:rsidR="004E2414" w:rsidRPr="004B1A0D">
        <w:rPr>
          <w:rFonts w:ascii="Verdana" w:hAnsi="Verdana" w:cs="Times New Roman"/>
          <w:sz w:val="20"/>
          <w:szCs w:val="20"/>
        </w:rPr>
        <w:t xml:space="preserve"> de uma assistência </w:t>
      </w:r>
      <w:r w:rsidR="00E534B0" w:rsidRPr="004B1A0D">
        <w:rPr>
          <w:rFonts w:ascii="Verdana" w:hAnsi="Verdana" w:cs="Times New Roman"/>
          <w:sz w:val="20"/>
          <w:szCs w:val="20"/>
        </w:rPr>
        <w:t>à</w:t>
      </w:r>
      <w:r w:rsidR="004E2414" w:rsidRPr="004B1A0D">
        <w:rPr>
          <w:rFonts w:ascii="Verdana" w:hAnsi="Verdana" w:cs="Times New Roman"/>
          <w:sz w:val="20"/>
          <w:szCs w:val="20"/>
        </w:rPr>
        <w:t xml:space="preserve"> saúde de maneira segura, reduzindo </w:t>
      </w:r>
      <w:r w:rsidR="006D5374" w:rsidRPr="004B1A0D">
        <w:rPr>
          <w:rFonts w:ascii="Verdana" w:hAnsi="Verdana" w:cs="Times New Roman"/>
          <w:sz w:val="20"/>
          <w:szCs w:val="20"/>
        </w:rPr>
        <w:t>danos</w:t>
      </w:r>
      <w:r w:rsidR="00712592" w:rsidRPr="004B1A0D">
        <w:rPr>
          <w:rFonts w:ascii="Verdana" w:hAnsi="Verdana" w:cs="Times New Roman"/>
          <w:sz w:val="20"/>
          <w:szCs w:val="20"/>
        </w:rPr>
        <w:t xml:space="preserve"> ao paciente</w:t>
      </w:r>
      <w:r w:rsidR="006D5374"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4C02243C" w14:textId="77777777" w:rsidR="008E6471" w:rsidRPr="004B1A0D" w:rsidRDefault="008E6471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sz w:val="20"/>
          <w:szCs w:val="20"/>
        </w:rPr>
      </w:pPr>
    </w:p>
    <w:p w14:paraId="0934E9C4" w14:textId="77777777" w:rsidR="00DA119E" w:rsidRPr="004B1A0D" w:rsidRDefault="00352C05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  <w:r w:rsidRPr="004B1A0D">
        <w:rPr>
          <w:rFonts w:ascii="Verdana" w:hAnsi="Verdana" w:cs="Times New Roman"/>
          <w:b/>
          <w:sz w:val="20"/>
          <w:szCs w:val="20"/>
        </w:rPr>
        <w:t>REFERÊ</w:t>
      </w:r>
      <w:r w:rsidR="00686ACA" w:rsidRPr="004B1A0D">
        <w:rPr>
          <w:rFonts w:ascii="Verdana" w:hAnsi="Verdana" w:cs="Times New Roman"/>
          <w:b/>
          <w:sz w:val="20"/>
          <w:szCs w:val="20"/>
        </w:rPr>
        <w:t>NCIAS</w:t>
      </w:r>
      <w:r w:rsidR="008F61D1" w:rsidRPr="004B1A0D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F3A0708" w14:textId="77777777" w:rsidR="006A6A2B" w:rsidRPr="004B1A0D" w:rsidRDefault="006A6A2B" w:rsidP="004B1A0D">
      <w:pPr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</w:rPr>
      </w:pPr>
    </w:p>
    <w:p w14:paraId="0DC1A1CD" w14:textId="32B38ADC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jc w:val="both"/>
        <w:rPr>
          <w:rFonts w:ascii="Verdana" w:hAnsi="Verdana" w:cs="Times New Roman"/>
          <w:color w:val="FF0000"/>
          <w:sz w:val="20"/>
          <w:szCs w:val="20"/>
          <w:lang w:val="en-US"/>
        </w:rPr>
      </w:pPr>
      <w:r w:rsidRPr="004B1A0D">
        <w:rPr>
          <w:rFonts w:ascii="Verdana" w:hAnsi="Verdana"/>
          <w:color w:val="FF0000"/>
          <w:sz w:val="20"/>
          <w:szCs w:val="20"/>
        </w:rPr>
        <w:t xml:space="preserve">Manual de indicadores de enfermagem NAGEH / Compromisso com a Qualidade Hospitalar (CQH). São </w:t>
      </w:r>
      <w:proofErr w:type="gramStart"/>
      <w:r w:rsidRPr="004B1A0D">
        <w:rPr>
          <w:rFonts w:ascii="Verdana" w:hAnsi="Verdana"/>
          <w:color w:val="FF0000"/>
          <w:sz w:val="20"/>
          <w:szCs w:val="20"/>
        </w:rPr>
        <w:t>Paulo :</w:t>
      </w:r>
      <w:proofErr w:type="gramEnd"/>
      <w:r w:rsidRPr="004B1A0D">
        <w:rPr>
          <w:rFonts w:ascii="Verdana" w:hAnsi="Verdana"/>
          <w:color w:val="FF0000"/>
          <w:sz w:val="20"/>
          <w:szCs w:val="20"/>
        </w:rPr>
        <w:t xml:space="preserve"> APM/CREMESP, 2012. </w:t>
      </w:r>
      <w:proofErr w:type="gramStart"/>
      <w:r w:rsidR="00987682" w:rsidRPr="004B1A0D">
        <w:rPr>
          <w:rFonts w:ascii="Verdana" w:hAnsi="Verdana"/>
          <w:color w:val="FF0000"/>
          <w:sz w:val="20"/>
          <w:szCs w:val="20"/>
        </w:rPr>
        <w:t>2.</w:t>
      </w:r>
      <w:proofErr w:type="gramEnd"/>
      <w:r w:rsidR="00987682" w:rsidRPr="004B1A0D">
        <w:rPr>
          <w:rFonts w:ascii="Verdana" w:hAnsi="Verdana"/>
          <w:color w:val="FF0000"/>
          <w:sz w:val="20"/>
          <w:szCs w:val="20"/>
        </w:rPr>
        <w:t xml:space="preserve">ed. </w:t>
      </w:r>
      <w:r w:rsidRPr="004B1A0D">
        <w:rPr>
          <w:rFonts w:ascii="Verdana" w:hAnsi="Verdana"/>
          <w:color w:val="FF0000"/>
          <w:sz w:val="20"/>
          <w:szCs w:val="20"/>
        </w:rPr>
        <w:t>60p.</w:t>
      </w:r>
    </w:p>
    <w:p w14:paraId="5868E6C7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4B1A0D">
        <w:rPr>
          <w:rFonts w:ascii="Verdana" w:hAnsi="Verdana" w:cs="Times New Roman"/>
          <w:kern w:val="36"/>
          <w:sz w:val="20"/>
          <w:szCs w:val="20"/>
          <w:lang w:val="en-US"/>
        </w:rPr>
        <w:t xml:space="preserve">Buchan J. Nurses' turnover: reviewing the evidence, heeding the results? </w:t>
      </w:r>
      <w:r w:rsidRPr="004B1A0D">
        <w:rPr>
          <w:rFonts w:ascii="Verdana" w:hAnsi="Verdana" w:cs="Times New Roman"/>
          <w:sz w:val="20"/>
          <w:szCs w:val="20"/>
          <w:lang w:val="en-US"/>
        </w:rPr>
        <w:t>Journal of Advanced Nursing. 2013; 69(9):1917–8.</w:t>
      </w:r>
    </w:p>
    <w:p w14:paraId="4B6A3EB4" w14:textId="3BF88AEA" w:rsidR="006A6A2B" w:rsidRPr="004B1A0D" w:rsidRDefault="006A6A2B" w:rsidP="004B1A0D">
      <w:pPr>
        <w:pStyle w:val="PargrafodaLista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 w:after="40"/>
        <w:ind w:left="0" w:firstLine="0"/>
        <w:jc w:val="both"/>
        <w:rPr>
          <w:rFonts w:ascii="Verdana" w:hAnsi="Verdana" w:cs="Times New Roman"/>
          <w:color w:val="FF0000"/>
          <w:sz w:val="20"/>
          <w:szCs w:val="20"/>
          <w:shd w:val="clear" w:color="auto" w:fill="FFFFFF"/>
          <w:lang w:val="fr-FR"/>
        </w:rPr>
      </w:pPr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Oliveira RM, Leitão IMTA, Silva LMS, Figueiredo SV, Sampaio RL, Gondim MM, Estratégias para promover segurança do paciente: da identificação dos riscos às práticas basead</w:t>
      </w:r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as em evidências. </w:t>
      </w:r>
      <w:proofErr w:type="spellStart"/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Esc</w:t>
      </w:r>
      <w:proofErr w:type="spellEnd"/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 Anna Nery. </w:t>
      </w:r>
      <w:proofErr w:type="gramStart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2014;</w:t>
      </w:r>
      <w:proofErr w:type="gramEnd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18(1):122-129.</w:t>
      </w:r>
    </w:p>
    <w:p w14:paraId="45F45422" w14:textId="107B6BD1" w:rsidR="006A6A2B" w:rsidRPr="004B1A0D" w:rsidRDefault="006A6A2B" w:rsidP="004B1A0D">
      <w:pPr>
        <w:pStyle w:val="PargrafodaLista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 w:after="40"/>
        <w:ind w:left="0" w:firstLine="0"/>
        <w:jc w:val="both"/>
        <w:rPr>
          <w:rFonts w:ascii="Verdana" w:hAnsi="Verdana" w:cs="Times New Roman"/>
          <w:color w:val="FF0000"/>
          <w:sz w:val="20"/>
          <w:szCs w:val="20"/>
          <w:shd w:val="clear" w:color="auto" w:fill="FFFFFF"/>
          <w:lang w:val="fr-FR"/>
        </w:rPr>
      </w:pPr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Magalhães AMM, Moura GMSS,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Pasin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 SS,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Funcke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 LB, Pardal BM,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Kreling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 A. Processos de medicação, carga de trabalho e a segurança do paciente em unidades de internação.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Rev</w:t>
      </w:r>
      <w:proofErr w:type="spellEnd"/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Esc</w:t>
      </w:r>
      <w:proofErr w:type="spellEnd"/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Enferm</w:t>
      </w:r>
      <w:proofErr w:type="spellEnd"/>
      <w:r w:rsidR="00987682"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 xml:space="preserve"> USP. </w:t>
      </w:r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2015; 49(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Esp</w:t>
      </w:r>
      <w:proofErr w:type="spellEnd"/>
      <w:proofErr w:type="gramStart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):</w:t>
      </w:r>
      <w:proofErr w:type="gramEnd"/>
      <w:r w:rsidRPr="004B1A0D">
        <w:rPr>
          <w:rFonts w:ascii="Verdana" w:hAnsi="Verdana" w:cs="Times New Roman"/>
          <w:color w:val="FF0000"/>
          <w:sz w:val="20"/>
          <w:szCs w:val="20"/>
          <w:shd w:val="clear" w:color="auto" w:fill="FFFFFF"/>
        </w:rPr>
        <w:t>43-50</w:t>
      </w:r>
    </w:p>
    <w:p w14:paraId="494C86E6" w14:textId="5E5B88B3" w:rsidR="006A6A2B" w:rsidRPr="004B1A0D" w:rsidRDefault="006A6A2B" w:rsidP="004B1A0D">
      <w:pPr>
        <w:pStyle w:val="NormalWeb"/>
        <w:numPr>
          <w:ilvl w:val="0"/>
          <w:numId w:val="4"/>
        </w:numPr>
        <w:shd w:val="clear" w:color="auto" w:fill="FFFFFF"/>
        <w:tabs>
          <w:tab w:val="left" w:pos="426"/>
        </w:tabs>
        <w:spacing w:before="40" w:beforeAutospacing="0" w:after="40" w:afterAutospacing="0"/>
        <w:ind w:left="0" w:firstLine="0"/>
        <w:jc w:val="both"/>
        <w:rPr>
          <w:rFonts w:ascii="Verdana" w:hAnsi="Verdana"/>
          <w:color w:val="FF0000"/>
          <w:sz w:val="20"/>
          <w:szCs w:val="20"/>
          <w:lang w:val="en-US"/>
        </w:rPr>
      </w:pPr>
      <w:r w:rsidRPr="004B1A0D">
        <w:rPr>
          <w:rFonts w:ascii="Verdana" w:hAnsi="Verdana"/>
          <w:color w:val="FF0000"/>
          <w:sz w:val="20"/>
          <w:szCs w:val="20"/>
          <w:lang w:val="fr-FR"/>
        </w:rPr>
        <w:t>B</w:t>
      </w:r>
      <w:proofErr w:type="spellStart"/>
      <w:r w:rsidRPr="004B1A0D">
        <w:rPr>
          <w:rFonts w:ascii="Verdana" w:hAnsi="Verdana"/>
          <w:color w:val="FF0000"/>
          <w:sz w:val="20"/>
          <w:szCs w:val="20"/>
        </w:rPr>
        <w:t>elancieri</w:t>
      </w:r>
      <w:proofErr w:type="spellEnd"/>
      <w:r w:rsidR="00987682" w:rsidRPr="004B1A0D">
        <w:rPr>
          <w:rFonts w:ascii="Verdana" w:hAnsi="Verdana"/>
          <w:color w:val="FF0000"/>
          <w:sz w:val="20"/>
          <w:szCs w:val="20"/>
        </w:rPr>
        <w:t>, MF</w:t>
      </w:r>
      <w:r w:rsidRPr="004B1A0D">
        <w:rPr>
          <w:rFonts w:ascii="Verdana" w:hAnsi="Verdana"/>
          <w:color w:val="FF0000"/>
          <w:sz w:val="20"/>
          <w:szCs w:val="20"/>
        </w:rPr>
        <w:t xml:space="preserve">, </w:t>
      </w:r>
      <w:proofErr w:type="spellStart"/>
      <w:r w:rsidRPr="004B1A0D">
        <w:rPr>
          <w:rFonts w:ascii="Verdana" w:hAnsi="Verdana"/>
          <w:color w:val="FF0000"/>
          <w:sz w:val="20"/>
          <w:szCs w:val="20"/>
        </w:rPr>
        <w:t>Bachega</w:t>
      </w:r>
      <w:proofErr w:type="spellEnd"/>
      <w:r w:rsidR="00987682" w:rsidRPr="004B1A0D">
        <w:rPr>
          <w:rFonts w:ascii="Verdana" w:hAnsi="Verdana"/>
          <w:color w:val="FF0000"/>
          <w:sz w:val="20"/>
          <w:szCs w:val="20"/>
        </w:rPr>
        <w:t>, MI</w:t>
      </w:r>
      <w:r w:rsidRPr="004B1A0D">
        <w:rPr>
          <w:rFonts w:ascii="Verdana" w:hAnsi="Verdana"/>
          <w:color w:val="FF0000"/>
          <w:sz w:val="20"/>
          <w:szCs w:val="20"/>
        </w:rPr>
        <w:t xml:space="preserve">, </w:t>
      </w:r>
      <w:proofErr w:type="spellStart"/>
      <w:r w:rsidRPr="004B1A0D">
        <w:rPr>
          <w:rFonts w:ascii="Verdana" w:hAnsi="Verdana"/>
          <w:color w:val="FF0000"/>
          <w:sz w:val="20"/>
          <w:szCs w:val="20"/>
        </w:rPr>
        <w:t>Alquati</w:t>
      </w:r>
      <w:proofErr w:type="spellEnd"/>
      <w:r w:rsidR="00987682" w:rsidRPr="004B1A0D">
        <w:rPr>
          <w:rFonts w:ascii="Verdana" w:hAnsi="Verdana"/>
          <w:color w:val="FF0000"/>
          <w:sz w:val="20"/>
          <w:szCs w:val="20"/>
        </w:rPr>
        <w:t>, EP</w:t>
      </w:r>
      <w:r w:rsidRPr="004B1A0D">
        <w:rPr>
          <w:rFonts w:ascii="Verdana" w:hAnsi="Verdana"/>
          <w:color w:val="FF0000"/>
          <w:sz w:val="20"/>
          <w:szCs w:val="20"/>
        </w:rPr>
        <w:t xml:space="preserve">. O absenteísmo-doença entre os trabalhadores da </w:t>
      </w:r>
      <w:r w:rsidR="00987682" w:rsidRPr="004B1A0D">
        <w:rPr>
          <w:rFonts w:ascii="Verdana" w:hAnsi="Verdana"/>
          <w:color w:val="FF0000"/>
          <w:sz w:val="20"/>
          <w:szCs w:val="20"/>
        </w:rPr>
        <w:t xml:space="preserve">área da enfermagem. </w:t>
      </w:r>
      <w:r w:rsidR="00987682" w:rsidRPr="004B1A0D">
        <w:rPr>
          <w:rFonts w:ascii="Verdana" w:hAnsi="Verdana"/>
          <w:color w:val="FF0000"/>
          <w:sz w:val="20"/>
          <w:szCs w:val="20"/>
          <w:lang w:val="en-US"/>
        </w:rPr>
        <w:t xml:space="preserve">Omnia Saúde. 2015. </w:t>
      </w:r>
      <w:proofErr w:type="gramStart"/>
      <w:r w:rsidR="00987682" w:rsidRPr="004B1A0D">
        <w:rPr>
          <w:rFonts w:ascii="Verdana" w:hAnsi="Verdana"/>
          <w:color w:val="FF0000"/>
          <w:sz w:val="20"/>
          <w:szCs w:val="20"/>
          <w:lang w:val="en-US"/>
        </w:rPr>
        <w:t>v.12</w:t>
      </w:r>
      <w:proofErr w:type="gramEnd"/>
      <w:r w:rsidR="00987682" w:rsidRPr="004B1A0D">
        <w:rPr>
          <w:rFonts w:ascii="Verdana" w:hAnsi="Verdana"/>
          <w:color w:val="FF0000"/>
          <w:sz w:val="20"/>
          <w:szCs w:val="20"/>
          <w:lang w:val="en-US"/>
        </w:rPr>
        <w:t>, n.2, p.24-35</w:t>
      </w:r>
      <w:r w:rsidRPr="004B1A0D">
        <w:rPr>
          <w:rFonts w:ascii="Verdana" w:hAnsi="Verdana"/>
          <w:color w:val="FF0000"/>
          <w:sz w:val="20"/>
          <w:szCs w:val="20"/>
          <w:lang w:val="en-US"/>
        </w:rPr>
        <w:t>.</w:t>
      </w:r>
    </w:p>
    <w:p w14:paraId="17E00AA3" w14:textId="7A888144" w:rsidR="006A6A2B" w:rsidRPr="004B1A0D" w:rsidRDefault="0024611F" w:rsidP="004B1A0D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0" w:firstLine="0"/>
        <w:jc w:val="both"/>
        <w:rPr>
          <w:rFonts w:ascii="Verdana" w:hAnsi="Verdana" w:cs="Times New Roman"/>
          <w:bCs/>
          <w:color w:val="FF0000"/>
          <w:sz w:val="20"/>
          <w:szCs w:val="20"/>
        </w:rPr>
      </w:pPr>
      <w:proofErr w:type="spellStart"/>
      <w:r w:rsidRPr="004B1A0D">
        <w:rPr>
          <w:rFonts w:ascii="Verdana" w:hAnsi="Verdana"/>
          <w:color w:val="FF0000"/>
          <w:sz w:val="20"/>
          <w:szCs w:val="20"/>
        </w:rPr>
        <w:t>Hubertus</w:t>
      </w:r>
      <w:proofErr w:type="spellEnd"/>
      <w:r w:rsidRPr="004B1A0D">
        <w:rPr>
          <w:rFonts w:ascii="Verdana" w:hAnsi="Verdana"/>
          <w:color w:val="FF0000"/>
          <w:sz w:val="20"/>
          <w:szCs w:val="20"/>
        </w:rPr>
        <w:t xml:space="preserve"> J, </w:t>
      </w:r>
      <w:proofErr w:type="spellStart"/>
      <w:r w:rsidRPr="004B1A0D">
        <w:rPr>
          <w:rFonts w:ascii="Verdana" w:hAnsi="Verdana"/>
          <w:color w:val="FF0000"/>
          <w:sz w:val="20"/>
          <w:szCs w:val="20"/>
        </w:rPr>
        <w:t>Piehlmeier</w:t>
      </w:r>
      <w:proofErr w:type="spellEnd"/>
      <w:r w:rsidRPr="004B1A0D">
        <w:rPr>
          <w:rFonts w:ascii="Verdana" w:hAnsi="Verdana"/>
          <w:color w:val="FF0000"/>
          <w:sz w:val="20"/>
          <w:szCs w:val="20"/>
        </w:rPr>
        <w:t xml:space="preserve"> W, Heinrich M</w:t>
      </w:r>
      <w:r w:rsidR="006A6A2B" w:rsidRPr="004B1A0D">
        <w:rPr>
          <w:rFonts w:ascii="Verdana" w:hAnsi="Verdana" w:cs="Times New Roman"/>
          <w:bCs/>
          <w:color w:val="FF0000"/>
          <w:sz w:val="20"/>
          <w:szCs w:val="20"/>
          <w:lang w:val="en-US"/>
        </w:rPr>
        <w:t>. "Communicating the Improvements Developed from Critical Incident Reports is an Essential Part of CIRS." </w:t>
      </w:r>
      <w:proofErr w:type="spellStart"/>
      <w:r w:rsidR="006A6A2B" w:rsidRPr="004B1A0D">
        <w:rPr>
          <w:rFonts w:ascii="Verdana" w:hAnsi="Verdana" w:cs="Times New Roman"/>
          <w:bCs/>
          <w:i/>
          <w:iCs/>
          <w:color w:val="FF0000"/>
          <w:sz w:val="20"/>
          <w:szCs w:val="20"/>
          <w:lang w:val="en-US"/>
        </w:rPr>
        <w:t>Klinische</w:t>
      </w:r>
      <w:proofErr w:type="spellEnd"/>
      <w:r w:rsidR="006A6A2B" w:rsidRPr="004B1A0D">
        <w:rPr>
          <w:rFonts w:ascii="Verdana" w:hAnsi="Verdana" w:cs="Times New Roman"/>
          <w:bCs/>
          <w:i/>
          <w:iCs/>
          <w:color w:val="FF0000"/>
          <w:sz w:val="20"/>
          <w:szCs w:val="20"/>
          <w:lang w:val="en-US"/>
        </w:rPr>
        <w:t xml:space="preserve"> </w:t>
      </w:r>
      <w:proofErr w:type="spellStart"/>
      <w:proofErr w:type="gramStart"/>
      <w:r w:rsidR="006A6A2B" w:rsidRPr="004B1A0D">
        <w:rPr>
          <w:rFonts w:ascii="Verdana" w:hAnsi="Verdana" w:cs="Times New Roman"/>
          <w:bCs/>
          <w:i/>
          <w:iCs/>
          <w:color w:val="FF0000"/>
          <w:sz w:val="20"/>
          <w:szCs w:val="20"/>
          <w:lang w:val="en-US"/>
        </w:rPr>
        <w:t>Pädiatrie</w:t>
      </w:r>
      <w:proofErr w:type="spellEnd"/>
      <w:r w:rsidR="006A6A2B" w:rsidRPr="004B1A0D">
        <w:rPr>
          <w:rFonts w:ascii="Verdana" w:hAnsi="Verdana" w:cs="Times New Roman"/>
          <w:bCs/>
          <w:color w:val="FF0000"/>
          <w:sz w:val="20"/>
          <w:szCs w:val="20"/>
          <w:lang w:val="en-US"/>
        </w:rPr>
        <w:t> </w:t>
      </w:r>
      <w:r w:rsidR="00987682" w:rsidRPr="004B1A0D">
        <w:rPr>
          <w:rFonts w:ascii="Verdana" w:hAnsi="Verdana" w:cs="Times New Roman"/>
          <w:bCs/>
          <w:color w:val="FF0000"/>
          <w:sz w:val="20"/>
          <w:szCs w:val="20"/>
          <w:lang w:val="en-US"/>
        </w:rPr>
        <w:t>.</w:t>
      </w:r>
      <w:proofErr w:type="gramEnd"/>
      <w:r w:rsidR="00987682" w:rsidRPr="004B1A0D">
        <w:rPr>
          <w:rFonts w:ascii="Verdana" w:hAnsi="Verdana" w:cs="Times New Roman"/>
          <w:bCs/>
          <w:color w:val="FF0000"/>
          <w:sz w:val="20"/>
          <w:szCs w:val="20"/>
          <w:lang w:val="en-US"/>
        </w:rPr>
        <w:t xml:space="preserve"> </w:t>
      </w:r>
      <w:r w:rsidR="00987682" w:rsidRPr="004B1A0D">
        <w:rPr>
          <w:rFonts w:ascii="Verdana" w:hAnsi="Verdana" w:cs="Times New Roman"/>
          <w:bCs/>
          <w:color w:val="FF0000"/>
          <w:sz w:val="20"/>
          <w:szCs w:val="20"/>
        </w:rPr>
        <w:t xml:space="preserve">2016. 228.05. </w:t>
      </w:r>
      <w:r w:rsidR="006A6A2B" w:rsidRPr="004B1A0D">
        <w:rPr>
          <w:rFonts w:ascii="Verdana" w:hAnsi="Verdana" w:cs="Times New Roman"/>
          <w:bCs/>
          <w:color w:val="FF0000"/>
          <w:sz w:val="20"/>
          <w:szCs w:val="20"/>
        </w:rPr>
        <w:t>270-274.</w:t>
      </w:r>
    </w:p>
    <w:p w14:paraId="0904C3F8" w14:textId="554D3CB8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Cs/>
          <w:sz w:val="20"/>
          <w:szCs w:val="20"/>
        </w:rPr>
      </w:pPr>
      <w:r w:rsidRPr="004B1A0D">
        <w:rPr>
          <w:rFonts w:ascii="Verdana" w:hAnsi="Verdana" w:cs="Times New Roman"/>
          <w:color w:val="000000"/>
          <w:sz w:val="20"/>
          <w:szCs w:val="20"/>
        </w:rPr>
        <w:t>Chiavenato I. Gestão de Pessoas: o novo papel dos recursos humanos nas organizações.</w:t>
      </w:r>
      <w:r w:rsidRPr="004B1A0D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="00987682" w:rsidRPr="004B1A0D">
        <w:rPr>
          <w:rFonts w:ascii="Verdana" w:hAnsi="Verdana" w:cs="Times New Roman"/>
          <w:color w:val="000000"/>
          <w:sz w:val="20"/>
          <w:szCs w:val="20"/>
        </w:rPr>
        <w:t xml:space="preserve">São Paulo: </w:t>
      </w:r>
      <w:proofErr w:type="gramStart"/>
      <w:r w:rsidR="00987682" w:rsidRPr="004B1A0D">
        <w:rPr>
          <w:rFonts w:ascii="Verdana" w:hAnsi="Verdana" w:cs="Times New Roman"/>
          <w:color w:val="000000"/>
          <w:sz w:val="20"/>
          <w:szCs w:val="20"/>
        </w:rPr>
        <w:t>Editora Campus</w:t>
      </w:r>
      <w:proofErr w:type="gramEnd"/>
      <w:r w:rsidR="00987682" w:rsidRPr="004B1A0D">
        <w:rPr>
          <w:rFonts w:ascii="Verdana" w:hAnsi="Verdana" w:cs="Times New Roman"/>
          <w:color w:val="000000"/>
          <w:sz w:val="20"/>
          <w:szCs w:val="20"/>
        </w:rPr>
        <w:t>, 2010.</w:t>
      </w:r>
      <w:r w:rsidRPr="004B1A0D">
        <w:rPr>
          <w:rFonts w:ascii="Verdana" w:hAnsi="Verdana" w:cs="Times New Roman"/>
          <w:color w:val="000000"/>
          <w:sz w:val="20"/>
          <w:szCs w:val="20"/>
        </w:rPr>
        <w:t>3ª ed. atuali</w:t>
      </w:r>
      <w:r w:rsidR="00987682" w:rsidRPr="004B1A0D">
        <w:rPr>
          <w:rFonts w:ascii="Verdana" w:hAnsi="Verdana" w:cs="Times New Roman"/>
          <w:color w:val="000000"/>
          <w:sz w:val="20"/>
          <w:szCs w:val="20"/>
        </w:rPr>
        <w:t>zada</w:t>
      </w:r>
      <w:r w:rsidRPr="004B1A0D">
        <w:rPr>
          <w:rFonts w:ascii="Verdana" w:hAnsi="Verdana" w:cs="Times New Roman"/>
          <w:color w:val="000000"/>
          <w:sz w:val="20"/>
          <w:szCs w:val="20"/>
        </w:rPr>
        <w:t>.</w:t>
      </w:r>
    </w:p>
    <w:p w14:paraId="16DEAFC7" w14:textId="77777777" w:rsidR="006A6A2B" w:rsidRPr="004B1A0D" w:rsidRDefault="006A6A2B" w:rsidP="004B1A0D">
      <w:pPr>
        <w:pStyle w:val="NormalWeb"/>
        <w:numPr>
          <w:ilvl w:val="0"/>
          <w:numId w:val="4"/>
        </w:numPr>
        <w:shd w:val="clear" w:color="auto" w:fill="FFFFFF"/>
        <w:tabs>
          <w:tab w:val="left" w:pos="426"/>
        </w:tabs>
        <w:spacing w:before="40" w:beforeAutospacing="0" w:after="40" w:afterAutospacing="0"/>
        <w:ind w:left="0" w:firstLine="0"/>
        <w:jc w:val="both"/>
        <w:rPr>
          <w:rFonts w:ascii="Verdana" w:hAnsi="Verdana"/>
          <w:sz w:val="20"/>
          <w:szCs w:val="20"/>
        </w:rPr>
      </w:pPr>
      <w:r w:rsidRPr="004B1A0D">
        <w:rPr>
          <w:rFonts w:ascii="Verdana" w:hAnsi="Verdana"/>
          <w:bCs/>
          <w:color w:val="000000"/>
          <w:sz w:val="20"/>
          <w:szCs w:val="20"/>
        </w:rPr>
        <w:t xml:space="preserve">Silva BM, Lima RF, Farias FSAB, Campos ACS. Jornada de trabalho: fator que interfere na qualidade da assistência de enfermagem. </w:t>
      </w:r>
      <w:r w:rsidRPr="004B1A0D">
        <w:rPr>
          <w:rFonts w:ascii="Verdana" w:hAnsi="Verdana"/>
          <w:bCs/>
          <w:sz w:val="20"/>
          <w:szCs w:val="20"/>
        </w:rPr>
        <w:t>T</w:t>
      </w:r>
      <w:r w:rsidRPr="004B1A0D">
        <w:rPr>
          <w:rFonts w:ascii="Verdana" w:hAnsi="Verdana"/>
          <w:sz w:val="20"/>
          <w:szCs w:val="20"/>
        </w:rPr>
        <w:t xml:space="preserve">exto contexto - </w:t>
      </w:r>
      <w:proofErr w:type="spellStart"/>
      <w:r w:rsidRPr="004B1A0D">
        <w:rPr>
          <w:rFonts w:ascii="Verdana" w:hAnsi="Verdana"/>
          <w:sz w:val="20"/>
          <w:szCs w:val="20"/>
        </w:rPr>
        <w:t>enferm</w:t>
      </w:r>
      <w:proofErr w:type="spellEnd"/>
      <w:r w:rsidRPr="004B1A0D">
        <w:rPr>
          <w:rFonts w:ascii="Verdana" w:hAnsi="Verdana"/>
          <w:sz w:val="20"/>
          <w:szCs w:val="20"/>
        </w:rPr>
        <w:t>. 2008; 15(3), Jul./Sep.</w:t>
      </w:r>
    </w:p>
    <w:p w14:paraId="780A1EFC" w14:textId="19A07A54" w:rsidR="006A6A2B" w:rsidRPr="004B1A0D" w:rsidRDefault="006A6A2B" w:rsidP="004B1A0D">
      <w:pPr>
        <w:pStyle w:val="NormalWeb"/>
        <w:numPr>
          <w:ilvl w:val="0"/>
          <w:numId w:val="4"/>
        </w:numPr>
        <w:shd w:val="clear" w:color="auto" w:fill="FFFFFF"/>
        <w:tabs>
          <w:tab w:val="left" w:pos="426"/>
        </w:tabs>
        <w:spacing w:before="40" w:beforeAutospacing="0" w:after="40" w:afterAutospacing="0"/>
        <w:jc w:val="both"/>
        <w:rPr>
          <w:rFonts w:ascii="Verdana" w:hAnsi="Verdana"/>
          <w:color w:val="FF0000"/>
          <w:sz w:val="20"/>
          <w:szCs w:val="20"/>
        </w:rPr>
      </w:pPr>
      <w:r w:rsidRPr="004B1A0D">
        <w:rPr>
          <w:rFonts w:ascii="Verdana" w:hAnsi="Verdana"/>
          <w:color w:val="FF0000"/>
          <w:sz w:val="20"/>
          <w:szCs w:val="20"/>
        </w:rPr>
        <w:t xml:space="preserve">Vergara S C. Gestão de Pessoas. </w:t>
      </w:r>
      <w:r w:rsidR="00987682" w:rsidRPr="004B1A0D">
        <w:rPr>
          <w:rFonts w:ascii="Verdana" w:hAnsi="Verdana"/>
          <w:color w:val="FF0000"/>
          <w:sz w:val="20"/>
          <w:szCs w:val="20"/>
        </w:rPr>
        <w:t>São Paulo: Atlas, 2012.</w:t>
      </w:r>
      <w:r w:rsidRPr="004B1A0D">
        <w:rPr>
          <w:rFonts w:ascii="Verdana" w:hAnsi="Verdana"/>
          <w:color w:val="FF0000"/>
          <w:sz w:val="20"/>
          <w:szCs w:val="20"/>
        </w:rPr>
        <w:t xml:space="preserve">11º Ed. </w:t>
      </w:r>
    </w:p>
    <w:p w14:paraId="3753A481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40" w:after="40"/>
        <w:ind w:left="0" w:firstLine="0"/>
        <w:rPr>
          <w:rFonts w:ascii="Verdana" w:hAnsi="Verdana" w:cs="Arial"/>
          <w:color w:val="FF0000"/>
          <w:sz w:val="20"/>
          <w:szCs w:val="20"/>
        </w:rPr>
      </w:pPr>
      <w:r w:rsidRPr="004B1A0D">
        <w:rPr>
          <w:rFonts w:ascii="Verdana" w:hAnsi="Verdana" w:cs="Arial"/>
          <w:color w:val="FF0000"/>
          <w:sz w:val="20"/>
          <w:szCs w:val="20"/>
        </w:rPr>
        <w:t xml:space="preserve">Santos CT, Oliveira MC, Pereira AGS, Suzuki LM, Lucena AF. Indicador de qualidade assistencial úlcera por pressão: análise de prontuário e de notificação de incidente. </w:t>
      </w:r>
      <w:proofErr w:type="spellStart"/>
      <w:r w:rsidRPr="004B1A0D">
        <w:rPr>
          <w:rFonts w:ascii="Verdana" w:hAnsi="Verdana" w:cs="Arial"/>
          <w:color w:val="FF0000"/>
          <w:sz w:val="20"/>
          <w:szCs w:val="20"/>
        </w:rPr>
        <w:t>Rev</w:t>
      </w:r>
      <w:proofErr w:type="spellEnd"/>
      <w:r w:rsidRPr="004B1A0D">
        <w:rPr>
          <w:rFonts w:ascii="Verdana" w:hAnsi="Verdana" w:cs="Arial"/>
          <w:color w:val="FF0000"/>
          <w:sz w:val="20"/>
          <w:szCs w:val="20"/>
        </w:rPr>
        <w:t xml:space="preserve"> Gaúcha </w:t>
      </w:r>
      <w:proofErr w:type="spellStart"/>
      <w:r w:rsidRPr="004B1A0D">
        <w:rPr>
          <w:rFonts w:ascii="Verdana" w:hAnsi="Verdana" w:cs="Arial"/>
          <w:color w:val="FF0000"/>
          <w:sz w:val="20"/>
          <w:szCs w:val="20"/>
        </w:rPr>
        <w:t>Enferm</w:t>
      </w:r>
      <w:proofErr w:type="spellEnd"/>
      <w:r w:rsidRPr="004B1A0D">
        <w:rPr>
          <w:rFonts w:ascii="Verdana" w:hAnsi="Verdana" w:cs="Arial"/>
          <w:color w:val="FF0000"/>
          <w:sz w:val="20"/>
          <w:szCs w:val="20"/>
        </w:rPr>
        <w:t xml:space="preserve">. </w:t>
      </w:r>
      <w:proofErr w:type="gramStart"/>
      <w:r w:rsidRPr="004B1A0D">
        <w:rPr>
          <w:rFonts w:ascii="Verdana" w:hAnsi="Verdana" w:cs="Arial"/>
          <w:color w:val="FF0000"/>
          <w:sz w:val="20"/>
          <w:szCs w:val="20"/>
        </w:rPr>
        <w:t>2013;</w:t>
      </w:r>
      <w:proofErr w:type="gramEnd"/>
      <w:r w:rsidRPr="004B1A0D">
        <w:rPr>
          <w:rFonts w:ascii="Verdana" w:hAnsi="Verdana" w:cs="Arial"/>
          <w:color w:val="FF0000"/>
          <w:sz w:val="20"/>
          <w:szCs w:val="20"/>
        </w:rPr>
        <w:t>34(1):111-118.</w:t>
      </w:r>
    </w:p>
    <w:p w14:paraId="1EDAC58D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4B1A0D">
        <w:rPr>
          <w:rFonts w:ascii="Verdana" w:hAnsi="Verdana" w:cs="Times New Roman"/>
          <w:sz w:val="20"/>
          <w:szCs w:val="20"/>
        </w:rPr>
        <w:t>Umann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J, Guido LA, Leal KP, Freitas EO. Absenteísmo na equipe de enfermagem no contexto hospitalar. Ciência, Cuidado e Saúde.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v.</w:t>
      </w:r>
      <w:proofErr w:type="gramEnd"/>
      <w:r w:rsidRPr="004B1A0D">
        <w:rPr>
          <w:rFonts w:ascii="Verdana" w:hAnsi="Verdana" w:cs="Times New Roman"/>
          <w:sz w:val="20"/>
          <w:szCs w:val="20"/>
        </w:rPr>
        <w:t xml:space="preserve"> 10, p. 184-190, 2011.</w:t>
      </w:r>
    </w:p>
    <w:p w14:paraId="49D98026" w14:textId="192F6C54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sz w:val="20"/>
          <w:szCs w:val="20"/>
          <w:lang w:val="en-US"/>
        </w:rPr>
        <w:lastRenderedPageBreak/>
        <w:t xml:space="preserve">O'Brien-Pallas L, Murphy GT, </w:t>
      </w:r>
      <w:proofErr w:type="spellStart"/>
      <w:r w:rsidRPr="004B1A0D">
        <w:rPr>
          <w:rFonts w:ascii="Verdana" w:hAnsi="Verdana" w:cs="Times New Roman"/>
          <w:sz w:val="20"/>
          <w:szCs w:val="20"/>
          <w:lang w:val="en-US"/>
        </w:rPr>
        <w:t>Shamian</w:t>
      </w:r>
      <w:proofErr w:type="spellEnd"/>
      <w:r w:rsidRPr="004B1A0D">
        <w:rPr>
          <w:rFonts w:ascii="Verdana" w:hAnsi="Verdana" w:cs="Times New Roman"/>
          <w:sz w:val="20"/>
          <w:szCs w:val="20"/>
          <w:lang w:val="en-US"/>
        </w:rPr>
        <w:t xml:space="preserve"> J, Li X, Hayes LJ. </w:t>
      </w:r>
      <w:r w:rsidRPr="004B1A0D">
        <w:rPr>
          <w:rFonts w:ascii="Verdana" w:hAnsi="Verdana" w:cs="Times New Roman"/>
          <w:bCs/>
          <w:kern w:val="36"/>
          <w:sz w:val="20"/>
          <w:szCs w:val="20"/>
          <w:lang w:val="en-US"/>
        </w:rPr>
        <w:t xml:space="preserve">Impact and determinants of nurse turnover: a pan-Canadian study. </w:t>
      </w:r>
      <w:proofErr w:type="spellStart"/>
      <w:r w:rsidR="00987682" w:rsidRPr="004B1A0D">
        <w:rPr>
          <w:rFonts w:ascii="Verdana" w:hAnsi="Verdana" w:cs="Times New Roman"/>
          <w:sz w:val="20"/>
          <w:szCs w:val="20"/>
        </w:rPr>
        <w:t>Journal</w:t>
      </w:r>
      <w:proofErr w:type="spellEnd"/>
      <w:r w:rsidR="00987682" w:rsidRPr="004B1A0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87682" w:rsidRPr="004B1A0D">
        <w:rPr>
          <w:rFonts w:ascii="Verdana" w:hAnsi="Verdana" w:cs="Times New Roman"/>
          <w:sz w:val="20"/>
          <w:szCs w:val="20"/>
        </w:rPr>
        <w:t>of</w:t>
      </w:r>
      <w:proofErr w:type="spellEnd"/>
      <w:r w:rsidR="00987682" w:rsidRPr="004B1A0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987682" w:rsidRPr="004B1A0D">
        <w:rPr>
          <w:rFonts w:ascii="Verdana" w:hAnsi="Verdana" w:cs="Times New Roman"/>
          <w:sz w:val="20"/>
          <w:szCs w:val="20"/>
        </w:rPr>
        <w:t>Nursing</w:t>
      </w:r>
      <w:proofErr w:type="spellEnd"/>
      <w:r w:rsidR="00987682" w:rsidRPr="004B1A0D">
        <w:rPr>
          <w:rFonts w:ascii="Verdana" w:hAnsi="Verdana" w:cs="Times New Roman"/>
          <w:sz w:val="20"/>
          <w:szCs w:val="20"/>
        </w:rPr>
        <w:t xml:space="preserve"> Management. </w:t>
      </w:r>
      <w:r w:rsidRPr="004B1A0D">
        <w:rPr>
          <w:rFonts w:ascii="Verdana" w:hAnsi="Verdana" w:cs="Times New Roman"/>
          <w:sz w:val="20"/>
          <w:szCs w:val="20"/>
        </w:rPr>
        <w:t xml:space="preserve">2010; </w:t>
      </w:r>
      <w:proofErr w:type="gramStart"/>
      <w:r w:rsidRPr="004B1A0D">
        <w:rPr>
          <w:rFonts w:ascii="Verdana" w:hAnsi="Verdana" w:cs="Times New Roman"/>
          <w:sz w:val="20"/>
          <w:szCs w:val="20"/>
        </w:rPr>
        <w:t>18(8):</w:t>
      </w:r>
      <w:proofErr w:type="gramEnd"/>
      <w:r w:rsidRPr="004B1A0D">
        <w:rPr>
          <w:rFonts w:ascii="Verdana" w:hAnsi="Verdana" w:cs="Times New Roman"/>
          <w:sz w:val="20"/>
          <w:szCs w:val="20"/>
        </w:rPr>
        <w:t>1073–86.</w:t>
      </w:r>
    </w:p>
    <w:p w14:paraId="3816080C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4B1A0D">
        <w:rPr>
          <w:rFonts w:ascii="Verdana" w:hAnsi="Verdana" w:cs="Times New Roman"/>
          <w:iCs/>
          <w:sz w:val="20"/>
          <w:szCs w:val="20"/>
        </w:rPr>
        <w:t xml:space="preserve">Magalhães NAC, Farias SNP, Mauro MYC, Donato MD, Domingos AM. </w:t>
      </w:r>
      <w:r w:rsidRPr="004B1A0D">
        <w:rPr>
          <w:rFonts w:ascii="Verdana" w:hAnsi="Verdana" w:cs="Times New Roman"/>
          <w:bCs/>
          <w:sz w:val="20"/>
          <w:szCs w:val="20"/>
        </w:rPr>
        <w:t>O absenteísmo entre trabalhadores de enfermagem no contexto hospitalar.</w:t>
      </w:r>
      <w:r w:rsidRPr="004B1A0D">
        <w:rPr>
          <w:rFonts w:ascii="Verdana" w:hAnsi="Verdana" w:cs="Times New Roman"/>
          <w:b/>
          <w:sz w:val="20"/>
          <w:szCs w:val="20"/>
        </w:rPr>
        <w:t xml:space="preserve"> </w:t>
      </w:r>
      <w:r w:rsidRPr="004B1A0D">
        <w:rPr>
          <w:rFonts w:ascii="Verdana" w:hAnsi="Verdana" w:cs="Times New Roman"/>
          <w:sz w:val="20"/>
          <w:szCs w:val="20"/>
        </w:rPr>
        <w:t xml:space="preserve">Rev.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enferm</w:t>
      </w:r>
      <w:proofErr w:type="spellEnd"/>
      <w:r w:rsidRPr="004B1A0D">
        <w:rPr>
          <w:rFonts w:ascii="Verdana" w:hAnsi="Verdana" w:cs="Times New Roman"/>
          <w:sz w:val="20"/>
          <w:szCs w:val="20"/>
        </w:rPr>
        <w:t>. UERJ. 2011; 19(2): 224-230.</w:t>
      </w:r>
    </w:p>
    <w:p w14:paraId="403F90D2" w14:textId="7580F759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Affonso SL. Absenteísmo: um problema complexo nas organizações. Universidade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</w:rPr>
        <w:t>Fumec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</w:rPr>
        <w:t xml:space="preserve">. </w:t>
      </w:r>
      <w:r w:rsidR="00987682" w:rsidRPr="004B1A0D">
        <w:rPr>
          <w:rFonts w:ascii="Verdana" w:hAnsi="Verdana" w:cs="Times New Roman"/>
          <w:color w:val="FF0000"/>
          <w:sz w:val="20"/>
          <w:szCs w:val="20"/>
        </w:rPr>
        <w:t>2014. Belo Horizonte, MG</w:t>
      </w:r>
      <w:r w:rsidRPr="004B1A0D">
        <w:rPr>
          <w:rFonts w:ascii="Verdana" w:hAnsi="Verdana" w:cs="Times New Roman"/>
          <w:color w:val="FF0000"/>
          <w:sz w:val="20"/>
          <w:szCs w:val="20"/>
        </w:rPr>
        <w:t>.</w:t>
      </w:r>
    </w:p>
    <w:p w14:paraId="61A3A7AC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4B1A0D">
        <w:rPr>
          <w:rFonts w:ascii="Verdana" w:hAnsi="Verdana" w:cs="Times New Roman"/>
          <w:sz w:val="20"/>
          <w:szCs w:val="20"/>
        </w:rPr>
        <w:t>Inoue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KC, Matsuda LM, Silva DMPP,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Uchimura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 TT, Mathias TAF. Absenteísmo-doença da equipe de Absenteísmo-doença da equipe de enfermagem em unidade de terapia intensiva enfermagem em unidade de terapia intensiva. Rev. bras. </w:t>
      </w:r>
      <w:proofErr w:type="spellStart"/>
      <w:r w:rsidRPr="004B1A0D">
        <w:rPr>
          <w:rFonts w:ascii="Verdana" w:hAnsi="Verdana" w:cs="Times New Roman"/>
          <w:sz w:val="20"/>
          <w:szCs w:val="20"/>
        </w:rPr>
        <w:t>enferm</w:t>
      </w:r>
      <w:proofErr w:type="spellEnd"/>
      <w:r w:rsidRPr="004B1A0D">
        <w:rPr>
          <w:rFonts w:ascii="Verdana" w:hAnsi="Verdana" w:cs="Times New Roman"/>
          <w:sz w:val="20"/>
          <w:szCs w:val="20"/>
        </w:rPr>
        <w:t xml:space="preserve">. [Internet]. 2008 [acesso em 04 de agosto de 2016]; 61(2): 209-214. Disponível em: </w:t>
      </w:r>
      <w:hyperlink r:id="rId9" w:history="1">
        <w:r w:rsidRPr="004B1A0D">
          <w:rPr>
            <w:rStyle w:val="Hyperlink"/>
            <w:rFonts w:ascii="Verdana" w:hAnsi="Verdana" w:cs="Times New Roman"/>
            <w:sz w:val="20"/>
            <w:szCs w:val="20"/>
          </w:rPr>
          <w:t>http://www.scielo.br/pdf/reben/v61n2/a10v61n2.pdf</w:t>
        </w:r>
      </w:hyperlink>
      <w:r w:rsidRPr="004B1A0D">
        <w:rPr>
          <w:rFonts w:ascii="Verdana" w:hAnsi="Verdana" w:cs="Times New Roman"/>
          <w:sz w:val="20"/>
          <w:szCs w:val="20"/>
        </w:rPr>
        <w:t xml:space="preserve">. </w:t>
      </w:r>
    </w:p>
    <w:p w14:paraId="5E645417" w14:textId="62179F76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bCs/>
          <w:iCs/>
          <w:color w:val="FF0000"/>
          <w:sz w:val="20"/>
          <w:szCs w:val="20"/>
        </w:rPr>
      </w:pPr>
      <w:r w:rsidRPr="004B1A0D">
        <w:rPr>
          <w:rFonts w:ascii="Verdana" w:hAnsi="Verdana" w:cs="Times New Roman"/>
          <w:bCs/>
          <w:color w:val="FF0000"/>
          <w:sz w:val="20"/>
          <w:szCs w:val="20"/>
        </w:rPr>
        <w:t>M</w:t>
      </w:r>
      <w:r w:rsidRPr="004B1A0D">
        <w:rPr>
          <w:rFonts w:ascii="Verdana" w:hAnsi="Verdana" w:cs="Times New Roman"/>
          <w:bCs/>
          <w:iCs/>
          <w:color w:val="FF0000"/>
          <w:sz w:val="20"/>
          <w:szCs w:val="20"/>
        </w:rPr>
        <w:t xml:space="preserve">anual de indicadores de recursos humanos- NAGEH / Compromisso com a Qualidade Hospitalar (CQH). </w:t>
      </w:r>
      <w:r w:rsidR="00987682" w:rsidRPr="004B1A0D">
        <w:rPr>
          <w:rFonts w:ascii="Verdana" w:hAnsi="Verdana" w:cs="Times New Roman"/>
          <w:bCs/>
          <w:iCs/>
          <w:color w:val="FF0000"/>
          <w:sz w:val="20"/>
          <w:szCs w:val="20"/>
        </w:rPr>
        <w:t xml:space="preserve">São </w:t>
      </w:r>
      <w:proofErr w:type="gramStart"/>
      <w:r w:rsidR="00987682" w:rsidRPr="004B1A0D">
        <w:rPr>
          <w:rFonts w:ascii="Verdana" w:hAnsi="Verdana" w:cs="Times New Roman"/>
          <w:bCs/>
          <w:iCs/>
          <w:color w:val="FF0000"/>
          <w:sz w:val="20"/>
          <w:szCs w:val="20"/>
        </w:rPr>
        <w:t>Paulo :</w:t>
      </w:r>
      <w:proofErr w:type="gramEnd"/>
      <w:r w:rsidR="00987682" w:rsidRPr="004B1A0D">
        <w:rPr>
          <w:rFonts w:ascii="Verdana" w:hAnsi="Verdana" w:cs="Times New Roman"/>
          <w:bCs/>
          <w:iCs/>
          <w:color w:val="FF0000"/>
          <w:sz w:val="20"/>
          <w:szCs w:val="20"/>
        </w:rPr>
        <w:t xml:space="preserve"> APM/CREMESP, 2014. </w:t>
      </w:r>
      <w:proofErr w:type="gramStart"/>
      <w:r w:rsidRPr="004B1A0D">
        <w:rPr>
          <w:rFonts w:ascii="Verdana" w:hAnsi="Verdana" w:cs="Times New Roman"/>
          <w:bCs/>
          <w:iCs/>
          <w:color w:val="FF0000"/>
          <w:sz w:val="20"/>
          <w:szCs w:val="20"/>
        </w:rPr>
        <w:t>2.</w:t>
      </w:r>
      <w:proofErr w:type="gramEnd"/>
      <w:r w:rsidRPr="004B1A0D">
        <w:rPr>
          <w:rFonts w:ascii="Verdana" w:hAnsi="Verdana" w:cs="Times New Roman"/>
          <w:bCs/>
          <w:iCs/>
          <w:color w:val="FF0000"/>
          <w:sz w:val="20"/>
          <w:szCs w:val="20"/>
        </w:rPr>
        <w:t>ed. 31p.</w:t>
      </w:r>
    </w:p>
    <w:p w14:paraId="49FAD1B1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eastAsia="Times New Roman" w:hAnsi="Verdana" w:cs="Times New Roman"/>
          <w:color w:val="333333"/>
          <w:sz w:val="20"/>
          <w:szCs w:val="20"/>
          <w:lang w:val="en-US" w:eastAsia="pt-BR"/>
        </w:rPr>
      </w:pPr>
      <w:proofErr w:type="spellStart"/>
      <w:r w:rsidRPr="004B1A0D">
        <w:rPr>
          <w:rFonts w:ascii="Verdana" w:eastAsia="Times New Roman" w:hAnsi="Verdana" w:cs="Times New Roman"/>
          <w:color w:val="333333"/>
          <w:sz w:val="20"/>
          <w:szCs w:val="20"/>
          <w:lang w:val="en-US" w:eastAsia="pt-BR"/>
        </w:rPr>
        <w:t>Kalisch</w:t>
      </w:r>
      <w:proofErr w:type="spellEnd"/>
      <w:r w:rsidRPr="004B1A0D">
        <w:rPr>
          <w:rFonts w:ascii="Verdana" w:eastAsia="Times New Roman" w:hAnsi="Verdana" w:cs="Times New Roman"/>
          <w:color w:val="333333"/>
          <w:sz w:val="20"/>
          <w:szCs w:val="20"/>
          <w:lang w:val="en-US" w:eastAsia="pt-BR"/>
        </w:rPr>
        <w:t xml:space="preserve"> B, Lee KH. Variations of nursing teamwork by hospital, patient unit, and staff characteristics. </w:t>
      </w:r>
      <w:r w:rsidRPr="004B1A0D">
        <w:rPr>
          <w:rFonts w:ascii="Verdana" w:eastAsia="Times New Roman" w:hAnsi="Verdana" w:cs="Times New Roman"/>
          <w:iCs/>
          <w:color w:val="333333"/>
          <w:sz w:val="20"/>
          <w:szCs w:val="20"/>
          <w:lang w:val="en-US" w:eastAsia="pt-BR"/>
        </w:rPr>
        <w:t>Applied Nursing Research</w:t>
      </w:r>
      <w:r w:rsidRPr="004B1A0D">
        <w:rPr>
          <w:rFonts w:ascii="Verdana" w:eastAsia="Times New Roman" w:hAnsi="Verdana" w:cs="Times New Roman"/>
          <w:color w:val="333333"/>
          <w:sz w:val="20"/>
          <w:szCs w:val="20"/>
          <w:lang w:val="en-US" w:eastAsia="pt-BR"/>
        </w:rPr>
        <w:t>. 26(1), 2-9. 2013.</w:t>
      </w:r>
    </w:p>
    <w:p w14:paraId="364B5D40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B1A0D">
        <w:rPr>
          <w:rFonts w:ascii="Verdana" w:eastAsia="Times New Roman" w:hAnsi="Verdana" w:cs="Times New Roman"/>
          <w:color w:val="FF0000"/>
          <w:sz w:val="20"/>
          <w:szCs w:val="20"/>
        </w:rPr>
        <w:t>C</w:t>
      </w:r>
      <w:r w:rsidRPr="004B1A0D">
        <w:rPr>
          <w:rFonts w:ascii="Verdana" w:hAnsi="Verdana" w:cs="Times New Roman"/>
          <w:color w:val="FF0000"/>
          <w:sz w:val="20"/>
          <w:szCs w:val="20"/>
        </w:rPr>
        <w:t xml:space="preserve">avalcante PS,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</w:rPr>
        <w:t>Rossaneis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MA, Haddad MCL, Gabriel CS. Indicadores de qualidade utilizados no gerenciamento da assistência de enfermagem </w:t>
      </w:r>
      <w:proofErr w:type="spellStart"/>
      <w:proofErr w:type="gramStart"/>
      <w:r w:rsidRPr="004B1A0D">
        <w:rPr>
          <w:rFonts w:ascii="Verdana" w:hAnsi="Verdana" w:cs="Times New Roman"/>
          <w:color w:val="FF0000"/>
          <w:sz w:val="20"/>
          <w:szCs w:val="20"/>
        </w:rPr>
        <w:t>hospitalarRev</w:t>
      </w:r>
      <w:proofErr w:type="spellEnd"/>
      <w:proofErr w:type="gramEnd"/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</w:rPr>
        <w:t>enferm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</w:rPr>
        <w:t xml:space="preserve"> UERJ, Rio de Janeiro, 2015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</w:rPr>
        <w:t>nov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</w:rPr>
        <w:t>/dez; 23(6):787-93.</w:t>
      </w:r>
    </w:p>
    <w:p w14:paraId="044533F3" w14:textId="77777777" w:rsidR="006A6A2B" w:rsidRPr="004B1A0D" w:rsidRDefault="006A6A2B" w:rsidP="004B1A0D">
      <w:pPr>
        <w:pStyle w:val="PargrafodaLista"/>
        <w:numPr>
          <w:ilvl w:val="0"/>
          <w:numId w:val="4"/>
        </w:numPr>
        <w:tabs>
          <w:tab w:val="left" w:pos="426"/>
        </w:tabs>
        <w:spacing w:before="40" w:after="40"/>
        <w:ind w:left="0" w:firstLine="0"/>
        <w:jc w:val="both"/>
        <w:rPr>
          <w:rFonts w:ascii="Verdana" w:hAnsi="Verdana" w:cs="Times New Roman"/>
          <w:color w:val="FF0000"/>
          <w:sz w:val="20"/>
          <w:szCs w:val="20"/>
          <w:lang w:val="en-US"/>
        </w:rPr>
      </w:pPr>
      <w:proofErr w:type="spellStart"/>
      <w:r w:rsidRPr="004B1A0D">
        <w:rPr>
          <w:rFonts w:ascii="Verdana" w:hAnsi="Verdana"/>
          <w:color w:val="FF0000"/>
          <w:sz w:val="20"/>
          <w:szCs w:val="20"/>
          <w:lang w:val="en-US"/>
        </w:rPr>
        <w:t>B</w:t>
      </w:r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>orghardt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 xml:space="preserve"> AT, Prado TN,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>Araújo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 xml:space="preserve"> TM,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>Rogenski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 xml:space="preserve"> NMB,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>Bringuente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 xml:space="preserve"> MEO. Evaluation of the pressure ulcers risk scales with critically ill patients: a prospective cohort study. Rev Latino Am </w:t>
      </w:r>
      <w:proofErr w:type="spellStart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>Enfermagem</w:t>
      </w:r>
      <w:proofErr w:type="spellEnd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 xml:space="preserve"> [Internet]. 2015 [cited 2015 Dec 8]</w:t>
      </w:r>
      <w:proofErr w:type="gramStart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>;23</w:t>
      </w:r>
      <w:proofErr w:type="gramEnd"/>
      <w:r w:rsidRPr="004B1A0D">
        <w:rPr>
          <w:rFonts w:ascii="Verdana" w:hAnsi="Verdana" w:cs="Times New Roman"/>
          <w:color w:val="FF0000"/>
          <w:sz w:val="20"/>
          <w:szCs w:val="20"/>
          <w:lang w:val="en-US"/>
        </w:rPr>
        <w:t>(1):28-35. Available from: http://www.ncbi.nlm.nih.gov/pmc/articles/PMC4376028/</w:t>
      </w:r>
    </w:p>
    <w:p w14:paraId="6DE6A0A1" w14:textId="77777777" w:rsidR="006A6A2B" w:rsidRPr="004B1A0D" w:rsidRDefault="006A6A2B" w:rsidP="004B1A0D">
      <w:pPr>
        <w:spacing w:before="40" w:after="40"/>
        <w:ind w:left="360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4DF8C11F" w14:textId="77777777" w:rsidR="008E6471" w:rsidRPr="004B1A0D" w:rsidRDefault="008E6471" w:rsidP="004B1A0D">
      <w:pPr>
        <w:tabs>
          <w:tab w:val="left" w:pos="426"/>
        </w:tabs>
        <w:autoSpaceDE w:val="0"/>
        <w:autoSpaceDN w:val="0"/>
        <w:adjustRightInd w:val="0"/>
        <w:spacing w:before="40" w:after="40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6CE97730" w14:textId="77777777" w:rsidR="00E46B9A" w:rsidRPr="004B1A0D" w:rsidRDefault="00E46B9A" w:rsidP="004B1A0D">
      <w:pPr>
        <w:spacing w:before="40" w:after="40"/>
        <w:ind w:left="360"/>
        <w:jc w:val="both"/>
        <w:rPr>
          <w:rFonts w:ascii="Verdana" w:hAnsi="Verdana" w:cs="Times New Roman"/>
          <w:sz w:val="20"/>
          <w:szCs w:val="20"/>
          <w:lang w:val="en-US"/>
        </w:rPr>
      </w:pPr>
    </w:p>
    <w:sectPr w:rsidR="00E46B9A" w:rsidRPr="004B1A0D" w:rsidSect="004B1A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7E67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69592" w14:textId="77777777" w:rsidR="00EC796F" w:rsidRDefault="00EC796F" w:rsidP="009234AB">
      <w:r>
        <w:separator/>
      </w:r>
    </w:p>
  </w:endnote>
  <w:endnote w:type="continuationSeparator" w:id="0">
    <w:p w14:paraId="123A484E" w14:textId="77777777" w:rsidR="00EC796F" w:rsidRDefault="00EC796F" w:rsidP="0092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0D6D6" w14:textId="77777777" w:rsidR="00EC796F" w:rsidRDefault="00EC796F" w:rsidP="009234AB">
      <w:r>
        <w:separator/>
      </w:r>
    </w:p>
  </w:footnote>
  <w:footnote w:type="continuationSeparator" w:id="0">
    <w:p w14:paraId="58CF7513" w14:textId="77777777" w:rsidR="00EC796F" w:rsidRDefault="00EC796F" w:rsidP="0092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FFE"/>
    <w:multiLevelType w:val="multilevel"/>
    <w:tmpl w:val="59A0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53959"/>
    <w:multiLevelType w:val="hybridMultilevel"/>
    <w:tmpl w:val="CE5402EC"/>
    <w:lvl w:ilvl="0" w:tplc="081446C2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0425"/>
    <w:multiLevelType w:val="hybridMultilevel"/>
    <w:tmpl w:val="CEBEC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7D4B"/>
    <w:multiLevelType w:val="hybridMultilevel"/>
    <w:tmpl w:val="CEBEC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F20CA"/>
    <w:multiLevelType w:val="hybridMultilevel"/>
    <w:tmpl w:val="CA3007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C2A25"/>
    <w:multiLevelType w:val="hybridMultilevel"/>
    <w:tmpl w:val="FAF6585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8113CA7"/>
    <w:multiLevelType w:val="hybridMultilevel"/>
    <w:tmpl w:val="60D08D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4231B"/>
    <w:multiLevelType w:val="hybridMultilevel"/>
    <w:tmpl w:val="022821DA"/>
    <w:lvl w:ilvl="0" w:tplc="0C4298E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D8"/>
    <w:rsid w:val="0000387A"/>
    <w:rsid w:val="00003EA4"/>
    <w:rsid w:val="00010BC1"/>
    <w:rsid w:val="00011A22"/>
    <w:rsid w:val="0001520D"/>
    <w:rsid w:val="00016066"/>
    <w:rsid w:val="00023F4A"/>
    <w:rsid w:val="000273AE"/>
    <w:rsid w:val="00032124"/>
    <w:rsid w:val="00036A3D"/>
    <w:rsid w:val="000371B3"/>
    <w:rsid w:val="00043703"/>
    <w:rsid w:val="000473EE"/>
    <w:rsid w:val="000504C4"/>
    <w:rsid w:val="00056435"/>
    <w:rsid w:val="00060118"/>
    <w:rsid w:val="00061ED5"/>
    <w:rsid w:val="000829DF"/>
    <w:rsid w:val="00085527"/>
    <w:rsid w:val="00086188"/>
    <w:rsid w:val="00092709"/>
    <w:rsid w:val="000951EA"/>
    <w:rsid w:val="000A2015"/>
    <w:rsid w:val="000B0FC6"/>
    <w:rsid w:val="000B58BB"/>
    <w:rsid w:val="000B6DFF"/>
    <w:rsid w:val="000B780B"/>
    <w:rsid w:val="000C06F2"/>
    <w:rsid w:val="000C0FE4"/>
    <w:rsid w:val="000D0D64"/>
    <w:rsid w:val="000D1E5B"/>
    <w:rsid w:val="000D2AAE"/>
    <w:rsid w:val="000D2F7D"/>
    <w:rsid w:val="000D4036"/>
    <w:rsid w:val="000D420A"/>
    <w:rsid w:val="000D7780"/>
    <w:rsid w:val="000E2BC9"/>
    <w:rsid w:val="000E3B5D"/>
    <w:rsid w:val="000E4429"/>
    <w:rsid w:val="000F7311"/>
    <w:rsid w:val="00101947"/>
    <w:rsid w:val="00102401"/>
    <w:rsid w:val="001045D8"/>
    <w:rsid w:val="00105479"/>
    <w:rsid w:val="00107028"/>
    <w:rsid w:val="00113FEC"/>
    <w:rsid w:val="00115E01"/>
    <w:rsid w:val="00124406"/>
    <w:rsid w:val="001323D3"/>
    <w:rsid w:val="00132699"/>
    <w:rsid w:val="0013736D"/>
    <w:rsid w:val="0014116C"/>
    <w:rsid w:val="001439CD"/>
    <w:rsid w:val="00143AFE"/>
    <w:rsid w:val="00143F78"/>
    <w:rsid w:val="00144B98"/>
    <w:rsid w:val="001472B0"/>
    <w:rsid w:val="00151558"/>
    <w:rsid w:val="00151FA3"/>
    <w:rsid w:val="00156E5A"/>
    <w:rsid w:val="001607BC"/>
    <w:rsid w:val="00163208"/>
    <w:rsid w:val="001636F6"/>
    <w:rsid w:val="00163D90"/>
    <w:rsid w:val="00170C38"/>
    <w:rsid w:val="0017128E"/>
    <w:rsid w:val="00175336"/>
    <w:rsid w:val="00175EB4"/>
    <w:rsid w:val="00180402"/>
    <w:rsid w:val="001811EF"/>
    <w:rsid w:val="001812D2"/>
    <w:rsid w:val="00182E72"/>
    <w:rsid w:val="0019377D"/>
    <w:rsid w:val="00195B61"/>
    <w:rsid w:val="001A66D6"/>
    <w:rsid w:val="001B2200"/>
    <w:rsid w:val="001B2A23"/>
    <w:rsid w:val="001B679A"/>
    <w:rsid w:val="001D24BE"/>
    <w:rsid w:val="001D2C83"/>
    <w:rsid w:val="001E15D3"/>
    <w:rsid w:val="001E2367"/>
    <w:rsid w:val="00212498"/>
    <w:rsid w:val="00212E2A"/>
    <w:rsid w:val="00232950"/>
    <w:rsid w:val="00233900"/>
    <w:rsid w:val="00234695"/>
    <w:rsid w:val="002371E4"/>
    <w:rsid w:val="00240920"/>
    <w:rsid w:val="00242E9C"/>
    <w:rsid w:val="002435D3"/>
    <w:rsid w:val="0024456D"/>
    <w:rsid w:val="0024611F"/>
    <w:rsid w:val="002478B9"/>
    <w:rsid w:val="00254936"/>
    <w:rsid w:val="00261E06"/>
    <w:rsid w:val="00263A38"/>
    <w:rsid w:val="002641AA"/>
    <w:rsid w:val="00264912"/>
    <w:rsid w:val="00265246"/>
    <w:rsid w:val="002711AD"/>
    <w:rsid w:val="0027712C"/>
    <w:rsid w:val="00283C35"/>
    <w:rsid w:val="00285E98"/>
    <w:rsid w:val="00294AE8"/>
    <w:rsid w:val="002A28C2"/>
    <w:rsid w:val="002A3449"/>
    <w:rsid w:val="002A5B0A"/>
    <w:rsid w:val="002B6D55"/>
    <w:rsid w:val="002C697D"/>
    <w:rsid w:val="002D0682"/>
    <w:rsid w:val="002D128D"/>
    <w:rsid w:val="002D134A"/>
    <w:rsid w:val="002D433F"/>
    <w:rsid w:val="002E0DB7"/>
    <w:rsid w:val="003005D9"/>
    <w:rsid w:val="00305C85"/>
    <w:rsid w:val="00311E2F"/>
    <w:rsid w:val="00312F32"/>
    <w:rsid w:val="0031487D"/>
    <w:rsid w:val="003226CA"/>
    <w:rsid w:val="003333E2"/>
    <w:rsid w:val="003378A7"/>
    <w:rsid w:val="003512D9"/>
    <w:rsid w:val="003523C6"/>
    <w:rsid w:val="00352C05"/>
    <w:rsid w:val="00364643"/>
    <w:rsid w:val="003775A2"/>
    <w:rsid w:val="00384F93"/>
    <w:rsid w:val="00385D75"/>
    <w:rsid w:val="003B0786"/>
    <w:rsid w:val="003B3EEF"/>
    <w:rsid w:val="003B46AE"/>
    <w:rsid w:val="003B5CB8"/>
    <w:rsid w:val="003B71A1"/>
    <w:rsid w:val="003C02F2"/>
    <w:rsid w:val="003C0B9D"/>
    <w:rsid w:val="003C16FC"/>
    <w:rsid w:val="003C336B"/>
    <w:rsid w:val="003C4344"/>
    <w:rsid w:val="003C54B7"/>
    <w:rsid w:val="003C577B"/>
    <w:rsid w:val="003C72B4"/>
    <w:rsid w:val="003D47B8"/>
    <w:rsid w:val="003D669E"/>
    <w:rsid w:val="003D6F34"/>
    <w:rsid w:val="003D7410"/>
    <w:rsid w:val="003E0E53"/>
    <w:rsid w:val="003E30FE"/>
    <w:rsid w:val="003E5AEE"/>
    <w:rsid w:val="003F0A94"/>
    <w:rsid w:val="00404EEC"/>
    <w:rsid w:val="00406E8A"/>
    <w:rsid w:val="004113AB"/>
    <w:rsid w:val="00411E72"/>
    <w:rsid w:val="00412089"/>
    <w:rsid w:val="00415AC6"/>
    <w:rsid w:val="00420E7A"/>
    <w:rsid w:val="00422A82"/>
    <w:rsid w:val="0042395E"/>
    <w:rsid w:val="00425043"/>
    <w:rsid w:val="004308BD"/>
    <w:rsid w:val="00431A5E"/>
    <w:rsid w:val="0043217F"/>
    <w:rsid w:val="00441AB1"/>
    <w:rsid w:val="004569BE"/>
    <w:rsid w:val="00461170"/>
    <w:rsid w:val="00465FD5"/>
    <w:rsid w:val="004713C2"/>
    <w:rsid w:val="00473587"/>
    <w:rsid w:val="00474E8D"/>
    <w:rsid w:val="00484594"/>
    <w:rsid w:val="00485529"/>
    <w:rsid w:val="00485786"/>
    <w:rsid w:val="00493A6D"/>
    <w:rsid w:val="004A7174"/>
    <w:rsid w:val="004B1A0D"/>
    <w:rsid w:val="004B494E"/>
    <w:rsid w:val="004B6721"/>
    <w:rsid w:val="004D26B7"/>
    <w:rsid w:val="004D2B2B"/>
    <w:rsid w:val="004D5FAF"/>
    <w:rsid w:val="004D7545"/>
    <w:rsid w:val="004D7671"/>
    <w:rsid w:val="004E1741"/>
    <w:rsid w:val="004E2414"/>
    <w:rsid w:val="004E4D75"/>
    <w:rsid w:val="004F021B"/>
    <w:rsid w:val="004F6C66"/>
    <w:rsid w:val="00513596"/>
    <w:rsid w:val="0051382F"/>
    <w:rsid w:val="005239DF"/>
    <w:rsid w:val="00525A61"/>
    <w:rsid w:val="005272E9"/>
    <w:rsid w:val="00534215"/>
    <w:rsid w:val="005378CA"/>
    <w:rsid w:val="0054392C"/>
    <w:rsid w:val="00543BB0"/>
    <w:rsid w:val="00544F70"/>
    <w:rsid w:val="00550734"/>
    <w:rsid w:val="005528D5"/>
    <w:rsid w:val="00552D25"/>
    <w:rsid w:val="00553CAF"/>
    <w:rsid w:val="00555C83"/>
    <w:rsid w:val="00561DC7"/>
    <w:rsid w:val="00562CA6"/>
    <w:rsid w:val="005660F0"/>
    <w:rsid w:val="0057303D"/>
    <w:rsid w:val="005765CE"/>
    <w:rsid w:val="0058150D"/>
    <w:rsid w:val="00582F30"/>
    <w:rsid w:val="0058308A"/>
    <w:rsid w:val="00584341"/>
    <w:rsid w:val="00585226"/>
    <w:rsid w:val="0058703F"/>
    <w:rsid w:val="00590339"/>
    <w:rsid w:val="00591A27"/>
    <w:rsid w:val="00592084"/>
    <w:rsid w:val="0059231A"/>
    <w:rsid w:val="005A0D16"/>
    <w:rsid w:val="005A71F1"/>
    <w:rsid w:val="005A7E3B"/>
    <w:rsid w:val="005B0445"/>
    <w:rsid w:val="005B0B0E"/>
    <w:rsid w:val="005C0715"/>
    <w:rsid w:val="005C29D5"/>
    <w:rsid w:val="005D19D6"/>
    <w:rsid w:val="005E1C62"/>
    <w:rsid w:val="005E457B"/>
    <w:rsid w:val="006007F7"/>
    <w:rsid w:val="006022C1"/>
    <w:rsid w:val="00604403"/>
    <w:rsid w:val="0061017E"/>
    <w:rsid w:val="00615270"/>
    <w:rsid w:val="006202E1"/>
    <w:rsid w:val="006239B5"/>
    <w:rsid w:val="00625639"/>
    <w:rsid w:val="00625EA7"/>
    <w:rsid w:val="00634026"/>
    <w:rsid w:val="006420EE"/>
    <w:rsid w:val="00642613"/>
    <w:rsid w:val="00642C69"/>
    <w:rsid w:val="00643093"/>
    <w:rsid w:val="006436DE"/>
    <w:rsid w:val="00644B82"/>
    <w:rsid w:val="00644C23"/>
    <w:rsid w:val="0065049C"/>
    <w:rsid w:val="0066441A"/>
    <w:rsid w:val="00666C47"/>
    <w:rsid w:val="00673F14"/>
    <w:rsid w:val="00677DC9"/>
    <w:rsid w:val="00683A70"/>
    <w:rsid w:val="00685D38"/>
    <w:rsid w:val="00686ACA"/>
    <w:rsid w:val="00693211"/>
    <w:rsid w:val="0069372B"/>
    <w:rsid w:val="00696223"/>
    <w:rsid w:val="006A0436"/>
    <w:rsid w:val="006A6A2B"/>
    <w:rsid w:val="006B066D"/>
    <w:rsid w:val="006C1CD2"/>
    <w:rsid w:val="006C280E"/>
    <w:rsid w:val="006C4B0B"/>
    <w:rsid w:val="006C7ED2"/>
    <w:rsid w:val="006D5374"/>
    <w:rsid w:val="006D63E7"/>
    <w:rsid w:val="006F1FF4"/>
    <w:rsid w:val="006F42E1"/>
    <w:rsid w:val="0070649A"/>
    <w:rsid w:val="00712592"/>
    <w:rsid w:val="00722D49"/>
    <w:rsid w:val="007235F9"/>
    <w:rsid w:val="007246B4"/>
    <w:rsid w:val="007249F8"/>
    <w:rsid w:val="007267C6"/>
    <w:rsid w:val="007314D8"/>
    <w:rsid w:val="00731A68"/>
    <w:rsid w:val="00731EBC"/>
    <w:rsid w:val="00731FDF"/>
    <w:rsid w:val="00732CC8"/>
    <w:rsid w:val="00740475"/>
    <w:rsid w:val="00741157"/>
    <w:rsid w:val="00743016"/>
    <w:rsid w:val="00750C82"/>
    <w:rsid w:val="00751607"/>
    <w:rsid w:val="00754B2F"/>
    <w:rsid w:val="00755BD5"/>
    <w:rsid w:val="0076024B"/>
    <w:rsid w:val="00762221"/>
    <w:rsid w:val="00763B5A"/>
    <w:rsid w:val="00765292"/>
    <w:rsid w:val="00771EC6"/>
    <w:rsid w:val="00775349"/>
    <w:rsid w:val="00780233"/>
    <w:rsid w:val="007805C8"/>
    <w:rsid w:val="007815CC"/>
    <w:rsid w:val="00782496"/>
    <w:rsid w:val="007833D1"/>
    <w:rsid w:val="00784F5B"/>
    <w:rsid w:val="007904C5"/>
    <w:rsid w:val="007906F8"/>
    <w:rsid w:val="00792AAF"/>
    <w:rsid w:val="00794824"/>
    <w:rsid w:val="00795807"/>
    <w:rsid w:val="007A6B59"/>
    <w:rsid w:val="007B3EF4"/>
    <w:rsid w:val="007B4976"/>
    <w:rsid w:val="007B4C40"/>
    <w:rsid w:val="007B6EC0"/>
    <w:rsid w:val="007B7C36"/>
    <w:rsid w:val="007C1D55"/>
    <w:rsid w:val="007C291D"/>
    <w:rsid w:val="007C2D3C"/>
    <w:rsid w:val="007C3504"/>
    <w:rsid w:val="007C4351"/>
    <w:rsid w:val="007C4CB2"/>
    <w:rsid w:val="007C6DEC"/>
    <w:rsid w:val="007C71C3"/>
    <w:rsid w:val="007D20B8"/>
    <w:rsid w:val="007D31F4"/>
    <w:rsid w:val="007D41AE"/>
    <w:rsid w:val="007D6F64"/>
    <w:rsid w:val="007E22E6"/>
    <w:rsid w:val="007E43BA"/>
    <w:rsid w:val="007E4634"/>
    <w:rsid w:val="007F1D76"/>
    <w:rsid w:val="007F1E92"/>
    <w:rsid w:val="00801F19"/>
    <w:rsid w:val="00804961"/>
    <w:rsid w:val="008105D3"/>
    <w:rsid w:val="008153F0"/>
    <w:rsid w:val="0082255F"/>
    <w:rsid w:val="00823B36"/>
    <w:rsid w:val="00825718"/>
    <w:rsid w:val="00827F9E"/>
    <w:rsid w:val="0083131C"/>
    <w:rsid w:val="0083205E"/>
    <w:rsid w:val="008343E1"/>
    <w:rsid w:val="00835C08"/>
    <w:rsid w:val="00837310"/>
    <w:rsid w:val="00840881"/>
    <w:rsid w:val="008445A2"/>
    <w:rsid w:val="00847EF4"/>
    <w:rsid w:val="00850B33"/>
    <w:rsid w:val="008571A2"/>
    <w:rsid w:val="00857C40"/>
    <w:rsid w:val="008623EF"/>
    <w:rsid w:val="0086280D"/>
    <w:rsid w:val="00881BEA"/>
    <w:rsid w:val="00883889"/>
    <w:rsid w:val="008966DD"/>
    <w:rsid w:val="00896A79"/>
    <w:rsid w:val="008A2A4D"/>
    <w:rsid w:val="008A4C9E"/>
    <w:rsid w:val="008B03B5"/>
    <w:rsid w:val="008B49E1"/>
    <w:rsid w:val="008C5ED1"/>
    <w:rsid w:val="008C6A51"/>
    <w:rsid w:val="008C7B62"/>
    <w:rsid w:val="008C7C71"/>
    <w:rsid w:val="008D0528"/>
    <w:rsid w:val="008D2F77"/>
    <w:rsid w:val="008D33F2"/>
    <w:rsid w:val="008E3018"/>
    <w:rsid w:val="008E6471"/>
    <w:rsid w:val="008F025D"/>
    <w:rsid w:val="008F1741"/>
    <w:rsid w:val="008F61D1"/>
    <w:rsid w:val="00900002"/>
    <w:rsid w:val="0090014C"/>
    <w:rsid w:val="00903404"/>
    <w:rsid w:val="0091562A"/>
    <w:rsid w:val="00915BB8"/>
    <w:rsid w:val="009200FB"/>
    <w:rsid w:val="0092202A"/>
    <w:rsid w:val="009234AB"/>
    <w:rsid w:val="0092673F"/>
    <w:rsid w:val="00932E40"/>
    <w:rsid w:val="00935E92"/>
    <w:rsid w:val="00941417"/>
    <w:rsid w:val="009437A7"/>
    <w:rsid w:val="00945547"/>
    <w:rsid w:val="00946C74"/>
    <w:rsid w:val="0095093C"/>
    <w:rsid w:val="00956122"/>
    <w:rsid w:val="009574EE"/>
    <w:rsid w:val="00957963"/>
    <w:rsid w:val="00967774"/>
    <w:rsid w:val="00972D60"/>
    <w:rsid w:val="00987682"/>
    <w:rsid w:val="00987CF2"/>
    <w:rsid w:val="00993421"/>
    <w:rsid w:val="0099423F"/>
    <w:rsid w:val="00995E9A"/>
    <w:rsid w:val="00996A1A"/>
    <w:rsid w:val="00996D38"/>
    <w:rsid w:val="009A3D24"/>
    <w:rsid w:val="009A5577"/>
    <w:rsid w:val="009A711F"/>
    <w:rsid w:val="009A7D9D"/>
    <w:rsid w:val="009B09A7"/>
    <w:rsid w:val="009B1B00"/>
    <w:rsid w:val="009B3270"/>
    <w:rsid w:val="009C4119"/>
    <w:rsid w:val="009C772D"/>
    <w:rsid w:val="009D2E04"/>
    <w:rsid w:val="009F081A"/>
    <w:rsid w:val="009F65E7"/>
    <w:rsid w:val="009F71A1"/>
    <w:rsid w:val="00A03813"/>
    <w:rsid w:val="00A11C79"/>
    <w:rsid w:val="00A139D6"/>
    <w:rsid w:val="00A173D6"/>
    <w:rsid w:val="00A25750"/>
    <w:rsid w:val="00A311FA"/>
    <w:rsid w:val="00A352BB"/>
    <w:rsid w:val="00A36B57"/>
    <w:rsid w:val="00A41C05"/>
    <w:rsid w:val="00A4250C"/>
    <w:rsid w:val="00A45249"/>
    <w:rsid w:val="00A56859"/>
    <w:rsid w:val="00A666B8"/>
    <w:rsid w:val="00A6766E"/>
    <w:rsid w:val="00A75C7F"/>
    <w:rsid w:val="00A76295"/>
    <w:rsid w:val="00A77BCA"/>
    <w:rsid w:val="00A77F4D"/>
    <w:rsid w:val="00A83870"/>
    <w:rsid w:val="00A862EC"/>
    <w:rsid w:val="00A875F1"/>
    <w:rsid w:val="00A92D07"/>
    <w:rsid w:val="00A95FB5"/>
    <w:rsid w:val="00A976CC"/>
    <w:rsid w:val="00AA0A3C"/>
    <w:rsid w:val="00AA581D"/>
    <w:rsid w:val="00AB058F"/>
    <w:rsid w:val="00AB1DB8"/>
    <w:rsid w:val="00AC14FA"/>
    <w:rsid w:val="00AC296D"/>
    <w:rsid w:val="00AC30F5"/>
    <w:rsid w:val="00AC643B"/>
    <w:rsid w:val="00AC72CE"/>
    <w:rsid w:val="00AD77E9"/>
    <w:rsid w:val="00AE6DD0"/>
    <w:rsid w:val="00B0499D"/>
    <w:rsid w:val="00B06031"/>
    <w:rsid w:val="00B074F0"/>
    <w:rsid w:val="00B13387"/>
    <w:rsid w:val="00B17F82"/>
    <w:rsid w:val="00B20A73"/>
    <w:rsid w:val="00B21D62"/>
    <w:rsid w:val="00B26C5D"/>
    <w:rsid w:val="00B27351"/>
    <w:rsid w:val="00B368D8"/>
    <w:rsid w:val="00B41D6F"/>
    <w:rsid w:val="00B45F67"/>
    <w:rsid w:val="00B52DE3"/>
    <w:rsid w:val="00B53349"/>
    <w:rsid w:val="00B67ED7"/>
    <w:rsid w:val="00B707F9"/>
    <w:rsid w:val="00B732BC"/>
    <w:rsid w:val="00B77D84"/>
    <w:rsid w:val="00B84045"/>
    <w:rsid w:val="00B926DA"/>
    <w:rsid w:val="00B9522F"/>
    <w:rsid w:val="00B968DB"/>
    <w:rsid w:val="00BA6D1F"/>
    <w:rsid w:val="00BB35A9"/>
    <w:rsid w:val="00BB67C1"/>
    <w:rsid w:val="00BC5930"/>
    <w:rsid w:val="00BD02C6"/>
    <w:rsid w:val="00BD4D35"/>
    <w:rsid w:val="00BD4DC6"/>
    <w:rsid w:val="00BE05C0"/>
    <w:rsid w:val="00BE2482"/>
    <w:rsid w:val="00BE6CFA"/>
    <w:rsid w:val="00BF0047"/>
    <w:rsid w:val="00C01150"/>
    <w:rsid w:val="00C07488"/>
    <w:rsid w:val="00C07884"/>
    <w:rsid w:val="00C22224"/>
    <w:rsid w:val="00C257FC"/>
    <w:rsid w:val="00C26266"/>
    <w:rsid w:val="00C325EA"/>
    <w:rsid w:val="00C35A7A"/>
    <w:rsid w:val="00C35AC1"/>
    <w:rsid w:val="00C41E49"/>
    <w:rsid w:val="00C43413"/>
    <w:rsid w:val="00C50550"/>
    <w:rsid w:val="00C520D2"/>
    <w:rsid w:val="00C524A1"/>
    <w:rsid w:val="00C56D21"/>
    <w:rsid w:val="00C6505E"/>
    <w:rsid w:val="00C73BB5"/>
    <w:rsid w:val="00C74571"/>
    <w:rsid w:val="00C820BE"/>
    <w:rsid w:val="00C91E25"/>
    <w:rsid w:val="00C96034"/>
    <w:rsid w:val="00CA022B"/>
    <w:rsid w:val="00CA3E83"/>
    <w:rsid w:val="00CB1BF8"/>
    <w:rsid w:val="00CB5221"/>
    <w:rsid w:val="00CC28C6"/>
    <w:rsid w:val="00CC5CA6"/>
    <w:rsid w:val="00CC64D5"/>
    <w:rsid w:val="00CD191C"/>
    <w:rsid w:val="00CE365C"/>
    <w:rsid w:val="00CE4642"/>
    <w:rsid w:val="00CE4659"/>
    <w:rsid w:val="00CE7C78"/>
    <w:rsid w:val="00CF0937"/>
    <w:rsid w:val="00CF0CF0"/>
    <w:rsid w:val="00CF3140"/>
    <w:rsid w:val="00CF6FEB"/>
    <w:rsid w:val="00CF7894"/>
    <w:rsid w:val="00D10E6C"/>
    <w:rsid w:val="00D1265E"/>
    <w:rsid w:val="00D14F1B"/>
    <w:rsid w:val="00D15766"/>
    <w:rsid w:val="00D162CE"/>
    <w:rsid w:val="00D17F4A"/>
    <w:rsid w:val="00D20C0F"/>
    <w:rsid w:val="00D21897"/>
    <w:rsid w:val="00D22360"/>
    <w:rsid w:val="00D2277F"/>
    <w:rsid w:val="00D2436F"/>
    <w:rsid w:val="00D24779"/>
    <w:rsid w:val="00D2556F"/>
    <w:rsid w:val="00D25F33"/>
    <w:rsid w:val="00D333C2"/>
    <w:rsid w:val="00D344AA"/>
    <w:rsid w:val="00D369E3"/>
    <w:rsid w:val="00D40F51"/>
    <w:rsid w:val="00D5129D"/>
    <w:rsid w:val="00D56E25"/>
    <w:rsid w:val="00D62CF0"/>
    <w:rsid w:val="00D63856"/>
    <w:rsid w:val="00D70745"/>
    <w:rsid w:val="00D80D0D"/>
    <w:rsid w:val="00D8147C"/>
    <w:rsid w:val="00D84C05"/>
    <w:rsid w:val="00D94946"/>
    <w:rsid w:val="00D94E20"/>
    <w:rsid w:val="00D95D4E"/>
    <w:rsid w:val="00D96FAE"/>
    <w:rsid w:val="00DA05DB"/>
    <w:rsid w:val="00DA0B74"/>
    <w:rsid w:val="00DA0F99"/>
    <w:rsid w:val="00DA119E"/>
    <w:rsid w:val="00DA313C"/>
    <w:rsid w:val="00DB11CD"/>
    <w:rsid w:val="00DC1B96"/>
    <w:rsid w:val="00DC3380"/>
    <w:rsid w:val="00DD199C"/>
    <w:rsid w:val="00DD2578"/>
    <w:rsid w:val="00DD2FA7"/>
    <w:rsid w:val="00DD40BC"/>
    <w:rsid w:val="00DE3E88"/>
    <w:rsid w:val="00DE50CE"/>
    <w:rsid w:val="00DE5395"/>
    <w:rsid w:val="00DE6875"/>
    <w:rsid w:val="00DE6932"/>
    <w:rsid w:val="00DF0F6E"/>
    <w:rsid w:val="00DF5962"/>
    <w:rsid w:val="00E02463"/>
    <w:rsid w:val="00E123DF"/>
    <w:rsid w:val="00E20100"/>
    <w:rsid w:val="00E279B7"/>
    <w:rsid w:val="00E27D3E"/>
    <w:rsid w:val="00E31979"/>
    <w:rsid w:val="00E31A13"/>
    <w:rsid w:val="00E33669"/>
    <w:rsid w:val="00E336B1"/>
    <w:rsid w:val="00E339C1"/>
    <w:rsid w:val="00E34D5F"/>
    <w:rsid w:val="00E41AAD"/>
    <w:rsid w:val="00E43BC1"/>
    <w:rsid w:val="00E454FB"/>
    <w:rsid w:val="00E46B9A"/>
    <w:rsid w:val="00E512E7"/>
    <w:rsid w:val="00E516BC"/>
    <w:rsid w:val="00E523A8"/>
    <w:rsid w:val="00E528C9"/>
    <w:rsid w:val="00E534B0"/>
    <w:rsid w:val="00E626EE"/>
    <w:rsid w:val="00E80269"/>
    <w:rsid w:val="00E81514"/>
    <w:rsid w:val="00E835A1"/>
    <w:rsid w:val="00E835A4"/>
    <w:rsid w:val="00E860C1"/>
    <w:rsid w:val="00E93E93"/>
    <w:rsid w:val="00E941E9"/>
    <w:rsid w:val="00E97146"/>
    <w:rsid w:val="00EA42D8"/>
    <w:rsid w:val="00EA4CAF"/>
    <w:rsid w:val="00EB676E"/>
    <w:rsid w:val="00EB710F"/>
    <w:rsid w:val="00EC1151"/>
    <w:rsid w:val="00EC2CA8"/>
    <w:rsid w:val="00EC796F"/>
    <w:rsid w:val="00ED6BF2"/>
    <w:rsid w:val="00EE26FE"/>
    <w:rsid w:val="00EE3F2A"/>
    <w:rsid w:val="00EE7470"/>
    <w:rsid w:val="00EF3F0F"/>
    <w:rsid w:val="00EF575E"/>
    <w:rsid w:val="00F00EF3"/>
    <w:rsid w:val="00F112E4"/>
    <w:rsid w:val="00F125ED"/>
    <w:rsid w:val="00F136C6"/>
    <w:rsid w:val="00F15D4C"/>
    <w:rsid w:val="00F34A86"/>
    <w:rsid w:val="00F47CF4"/>
    <w:rsid w:val="00F512E3"/>
    <w:rsid w:val="00F53307"/>
    <w:rsid w:val="00F732FC"/>
    <w:rsid w:val="00F73FE2"/>
    <w:rsid w:val="00F764E4"/>
    <w:rsid w:val="00F80407"/>
    <w:rsid w:val="00F8481F"/>
    <w:rsid w:val="00F86114"/>
    <w:rsid w:val="00F87F62"/>
    <w:rsid w:val="00F922E3"/>
    <w:rsid w:val="00F93C1B"/>
    <w:rsid w:val="00F947A7"/>
    <w:rsid w:val="00F959A8"/>
    <w:rsid w:val="00FA1521"/>
    <w:rsid w:val="00FA456D"/>
    <w:rsid w:val="00FA45CC"/>
    <w:rsid w:val="00FA4BE7"/>
    <w:rsid w:val="00FA4C9A"/>
    <w:rsid w:val="00FA501A"/>
    <w:rsid w:val="00FB00B6"/>
    <w:rsid w:val="00FB2787"/>
    <w:rsid w:val="00FC1C8C"/>
    <w:rsid w:val="00FC1E7E"/>
    <w:rsid w:val="00FC2885"/>
    <w:rsid w:val="00FD5C3F"/>
    <w:rsid w:val="00FE337C"/>
    <w:rsid w:val="00FF0761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65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A8"/>
  </w:style>
  <w:style w:type="paragraph" w:styleId="Ttulo1">
    <w:name w:val="heading 1"/>
    <w:basedOn w:val="Normal"/>
    <w:link w:val="Ttulo1Char"/>
    <w:uiPriority w:val="9"/>
    <w:qFormat/>
    <w:rsid w:val="00AC72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368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6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368D8"/>
  </w:style>
  <w:style w:type="paragraph" w:styleId="PargrafodaLista">
    <w:name w:val="List Paragraph"/>
    <w:basedOn w:val="Normal"/>
    <w:uiPriority w:val="34"/>
    <w:qFormat/>
    <w:rsid w:val="00B368D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524A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524A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59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le-title">
    <w:name w:val="article-title"/>
    <w:rsid w:val="000E3B5D"/>
  </w:style>
  <w:style w:type="paragraph" w:customStyle="1" w:styleId="Pa3">
    <w:name w:val="Pa3"/>
    <w:basedOn w:val="Default"/>
    <w:next w:val="Default"/>
    <w:uiPriority w:val="99"/>
    <w:rsid w:val="00A666B8"/>
    <w:pPr>
      <w:spacing w:line="12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A666B8"/>
    <w:pPr>
      <w:spacing w:line="1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A666B8"/>
    <w:pPr>
      <w:spacing w:line="1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A666B8"/>
    <w:rPr>
      <w:rFonts w:ascii="Arial" w:hAnsi="Arial" w:cs="Arial"/>
      <w:color w:val="000000"/>
      <w:sz w:val="8"/>
      <w:szCs w:val="8"/>
    </w:rPr>
  </w:style>
  <w:style w:type="table" w:styleId="Tabelacomgrade">
    <w:name w:val="Table Grid"/>
    <w:basedOn w:val="Tabelanormal"/>
    <w:uiPriority w:val="59"/>
    <w:rsid w:val="00A6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erline">
    <w:name w:val="underline"/>
    <w:basedOn w:val="Fontepargpadro"/>
    <w:rsid w:val="00E97146"/>
  </w:style>
  <w:style w:type="character" w:customStyle="1" w:styleId="hps">
    <w:name w:val="hps"/>
    <w:basedOn w:val="Fontepargpadro"/>
    <w:rsid w:val="00881BEA"/>
  </w:style>
  <w:style w:type="character" w:styleId="Refdecomentrio">
    <w:name w:val="annotation reference"/>
    <w:basedOn w:val="Fontepargpadro"/>
    <w:uiPriority w:val="99"/>
    <w:semiHidden/>
    <w:unhideWhenUsed/>
    <w:rsid w:val="000D40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0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0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0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0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03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F575E"/>
    <w:rPr>
      <w:i/>
      <w:iCs/>
    </w:rPr>
  </w:style>
  <w:style w:type="table" w:customStyle="1" w:styleId="ListaMdia21">
    <w:name w:val="Lista Média 21"/>
    <w:basedOn w:val="Tabelanormal"/>
    <w:uiPriority w:val="99"/>
    <w:rsid w:val="009234AB"/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rsid w:val="009234AB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34A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9234AB"/>
    <w:rPr>
      <w:rFonts w:cs="Times New Roman"/>
      <w:vertAlign w:val="superscript"/>
    </w:rPr>
  </w:style>
  <w:style w:type="character" w:customStyle="1" w:styleId="st">
    <w:name w:val="st"/>
    <w:rsid w:val="009234AB"/>
  </w:style>
  <w:style w:type="character" w:customStyle="1" w:styleId="Ttulo1Char">
    <w:name w:val="Título 1 Char"/>
    <w:basedOn w:val="Fontepargpadro"/>
    <w:link w:val="Ttulo1"/>
    <w:uiPriority w:val="9"/>
    <w:rsid w:val="00AC72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AC7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A8"/>
  </w:style>
  <w:style w:type="paragraph" w:styleId="Ttulo1">
    <w:name w:val="heading 1"/>
    <w:basedOn w:val="Normal"/>
    <w:link w:val="Ttulo1Char"/>
    <w:uiPriority w:val="9"/>
    <w:qFormat/>
    <w:rsid w:val="00AC72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368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6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368D8"/>
  </w:style>
  <w:style w:type="paragraph" w:styleId="PargrafodaLista">
    <w:name w:val="List Paragraph"/>
    <w:basedOn w:val="Normal"/>
    <w:uiPriority w:val="34"/>
    <w:qFormat/>
    <w:rsid w:val="00B368D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524A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524A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59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rticle-title">
    <w:name w:val="article-title"/>
    <w:rsid w:val="000E3B5D"/>
  </w:style>
  <w:style w:type="paragraph" w:customStyle="1" w:styleId="Pa3">
    <w:name w:val="Pa3"/>
    <w:basedOn w:val="Default"/>
    <w:next w:val="Default"/>
    <w:uiPriority w:val="99"/>
    <w:rsid w:val="00A666B8"/>
    <w:pPr>
      <w:spacing w:line="12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A666B8"/>
    <w:pPr>
      <w:spacing w:line="1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A666B8"/>
    <w:pPr>
      <w:spacing w:line="1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A666B8"/>
    <w:rPr>
      <w:rFonts w:ascii="Arial" w:hAnsi="Arial" w:cs="Arial"/>
      <w:color w:val="000000"/>
      <w:sz w:val="8"/>
      <w:szCs w:val="8"/>
    </w:rPr>
  </w:style>
  <w:style w:type="table" w:styleId="Tabelacomgrade">
    <w:name w:val="Table Grid"/>
    <w:basedOn w:val="Tabelanormal"/>
    <w:uiPriority w:val="59"/>
    <w:rsid w:val="00A6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derline">
    <w:name w:val="underline"/>
    <w:basedOn w:val="Fontepargpadro"/>
    <w:rsid w:val="00E97146"/>
  </w:style>
  <w:style w:type="character" w:customStyle="1" w:styleId="hps">
    <w:name w:val="hps"/>
    <w:basedOn w:val="Fontepargpadro"/>
    <w:rsid w:val="00881BEA"/>
  </w:style>
  <w:style w:type="character" w:styleId="Refdecomentrio">
    <w:name w:val="annotation reference"/>
    <w:basedOn w:val="Fontepargpadro"/>
    <w:uiPriority w:val="99"/>
    <w:semiHidden/>
    <w:unhideWhenUsed/>
    <w:rsid w:val="000D40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0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0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0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0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036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F575E"/>
    <w:rPr>
      <w:i/>
      <w:iCs/>
    </w:rPr>
  </w:style>
  <w:style w:type="table" w:customStyle="1" w:styleId="ListaMdia21">
    <w:name w:val="Lista Média 21"/>
    <w:basedOn w:val="Tabelanormal"/>
    <w:uiPriority w:val="99"/>
    <w:rsid w:val="009234AB"/>
    <w:rPr>
      <w:rFonts w:ascii="Cambria" w:eastAsia="Times New Roman" w:hAnsi="Cambria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rsid w:val="009234AB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34A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9234AB"/>
    <w:rPr>
      <w:rFonts w:cs="Times New Roman"/>
      <w:vertAlign w:val="superscript"/>
    </w:rPr>
  </w:style>
  <w:style w:type="character" w:customStyle="1" w:styleId="st">
    <w:name w:val="st"/>
    <w:rsid w:val="009234AB"/>
  </w:style>
  <w:style w:type="character" w:customStyle="1" w:styleId="Ttulo1Char">
    <w:name w:val="Título 1 Char"/>
    <w:basedOn w:val="Fontepargpadro"/>
    <w:link w:val="Ttulo1"/>
    <w:uiPriority w:val="9"/>
    <w:rsid w:val="00AC72C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AC7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elo.br/pdf/reben/v61n2/a10v61n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A6C6-C261-4261-8D06-B4D7850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5277</Words>
  <Characters>28499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Windows7</cp:lastModifiedBy>
  <cp:revision>10</cp:revision>
  <cp:lastPrinted>2017-02-21T18:36:00Z</cp:lastPrinted>
  <dcterms:created xsi:type="dcterms:W3CDTF">2017-02-21T15:20:00Z</dcterms:created>
  <dcterms:modified xsi:type="dcterms:W3CDTF">2017-02-21T19:04:00Z</dcterms:modified>
</cp:coreProperties>
</file>